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100 vom 18. November 2024</w:t>
      </w:r>
    </w:p>
    <w:p>
      <w:r>
        <w:t>FR Kantonsgericht, 2024-11-18, FR</w:t>
      </w:r>
    </w:p>
    <w:p>
      <w:r>
        <w:rPr>
          <w:b/>
        </w:rPr>
        <w:t xml:space="preserve">Quelle: </w:t>
      </w:r>
      <w:r>
        <w:t>https://mcp.opencaselaw.ch/entscheid/fr_gerichte_601_2024_100</w:t>
      </w:r>
    </w:p>
    <w:p>
      <w:r>
        <w:t>FR: FR_GERICHTE 601 2024 100 du 18 novembre 2024</w:t>
      </w:r>
    </w:p>
    <w:p>
      <w:r>
        <w:t>IT: FR_GERICHTE 601 2024 100 del 18 novembre 2024</w:t>
      </w:r>
    </w:p>
    <w:p>
      <w:pPr>
        <w:pStyle w:val="Heading2"/>
      </w:pPr>
      <w:r>
        <w:t>Regeste</w:t>
      </w:r>
    </w:p>
    <w:p>
      <w:r>
        <w:t>Arrêt de la Ie Cour administrative du Tribunal cantonal | Bürgerrecht, Niederlassung, Aufenthalt</w:t>
      </w:r>
    </w:p>
    <w:p>
      <w:pPr>
        <w:pStyle w:val="Heading2"/>
      </w:pPr>
      <w:r>
        <w:t>Erwägungen</w:t>
      </w:r>
    </w:p>
    <w:p>
      <w:r>
        <w:rPr>
          <w:b/>
        </w:rPr>
        <w:t>E. 15</w:t>
      </w:r>
    </w:p>
    <w:p>
      <w:r>
        <w:t>mai 2022. 3. La recourante soutient qu'elle a le droit à une autorisation de séjour en vue de son mariage avec D.________. 3.1. L'art. 12 de la Convention du 4 novembre 1950 de sauvegarde des droits de l'homme et des libertés fondamentales (CEDH; RS 0.101) garantit à tout être humain le droit de se marier et de fonder une famille à partir de l'âge nubile selon les lois nationales régissant l'exercice de ce droit. L'art. 14 de la Constitution fédérale du 18 avril 1999 (Cst.; RS 101) consacre pour sa part le droit au mariage et à la famille. Eu égard à ces deux dispositions, qui sont interprétées de manière analogue, la jurisprudence retient que, dans la mesure où l'officier de l'état civil ne peut pas célébrer le mariage d'un étranger qui n'a pas établi la légalité de son séjour en Suisse (art. 98 al. 4 CC), les autorités de police des étrangers sont tenues de délivrer un titre de séjour en vue du mariage lorsqu'il n'y a pas d'indice que l'étranger entende, par cet acte, invoquer abusivement les règles sur le regroupement familial et qu'il apparaît clairement qu'il remplira les conditions d'une admission en Suisse après son union (art. 17 al. 2 LEI par analogie). Dans un tel cas, il serait en effet disproportionné d'exiger de l'étranger qu'il rentre dans son pays pour s'y marier ou y engager à distance une procédure en vue d'obtenir le droit de revenir en Suisse pour se marier. En revanche, dans le cas inverse, soit s'il apparaît d'emblée que</w:t>
      </w:r>
    </w:p>
    <w:p>
      <w:r>
        <w:t>Tribunal cantonal TC Page 7 de 13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139 I 37 consid. 3.5.2; arrêt TF 2C_178/2024 du 31 mai 2024 consid. 4.1). À titre exceptionnel,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De manière plus générale, le requérant ne peut pas se prévaloir déjà durant la procédure, du droit de séjour qu'il sollicite ultérieurement, à moins qu'il ne remplisse très vraisemblablement les conditions d'admission au sens de l'art. 17 al. 2 LEI (arrêt TF 2C_483/2009 du 18 septembre 2009 consid. 3.1 et les références citées). Sauf cas manifeste révélant à première vue le droit de l'étranger à une autorisation de séjour, celui-ci doit en règle générale attendre à l'étranger le résultat de la procédure qu'il a initiée en vue de séjourner en Suisse (arrêts TC FR 601 2024 64 du 28 août 2024; 601 2023 26 du 10 mai 2023 et les références). La loi n'exige à cet égard qu'un examen prima facie (arrêts TF 2D_46/2012 du 16 janvier 2013 consid. 4.3.2; TC FR 601 2024 64 du 28 août 2024; 601 2023 26 du 10 mai 2023). Il convient dès lors de se référer aux règles sur le regroupement familial des membres étrangers d'un ressortissant suisse pour déterminer si la recourante pourra, a priori, séjourner en Suisse après son mariage. Il faut toutefois que les conditions y relatives soient manifestement remplies. 3.2. Selon l'art. 42 al. 1 LEI, le conjoint d’un ressortissant suisse ainsi que ses enfants célibataires de moins de 18 ans ont droit à l’octroi d’une autorisation de séjour et à la prolongation de sa durée de validité à condition de vivre en ménage commun avec lui. Toutefois, l'art. 51 LEI prévoit que les droits prévus à l'art. 42 LEI s'éteignent lorsqu'ils sont invoqués abusivement, notamment pour éluder les dispositions de la présente loi sur l’admission et le séjour ou ses dispositions d’exécution (al. 1 let. a) ou lorsqu'il existe des motifs de révocation au sens de l'art. 63 LEI (al. 1 let. b). Cette disposition prévoit notamment comme motif de révocation le fait que l'étranger ou une personne dont il a la charge dépend durablement et dans une large mesure de l’aide sociale (art. 63 al. 1 let. c LEI). Pour apprécier si une personne se trouve dans une large mesure à la charge de l'aide sociale au sens de l'art. 63 al. 1 let. c LEI, il faut tenir compte du montant total des prestations déjà versées à ce titre. Un montant de CHF 50'000.- peut déjà, selon la jurisprudence, être considéré comme important (arrêt TF 2C_178/2024 du 31 mai 2024 consid. 4.2.1). Quant au caractère durable de la dépendance à l'aide sociale, il faut examiner la situation financière à long terme. Il convient en</w:t>
      </w:r>
    </w:p>
    <w:p>
      <w:r>
        <w:t>Tribunal cantonal TC Page 8 de 13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Le risque de dépendance durable et importante à l'aide sociale doit être concret, de simples soucis financiers ne suffisant pas (ATF 149 II 1 consid. 4.4 et les références citées). 3.3. En l'espèce, la curatrice de D.________ a déclaré le 11 avril 2024 par téléphone au SPoMi qu'il ne restait plus que la solution du mariage pour régulariser la situation de la recourante (DO 155). Il est en outre étonnant que le couple, qui n'a jamais eu pour volonté de se marier pendant plus de 10 ans de vie commune, a subitement déposé une demande d'autorisation de séjour en vue du mariage durant la procédure administrative, ce d'autant plus que la recourante avait déclaré au SPoMi le 23 octobre 2019 qu'elle vivait en concubinage depuis longtemps avec D.________ et qu'elle n'avait aucun projet de mariage (DO 54). Il y a par conséquent lieu de craindre que le mariage a été décidé en vue de contourner les dispositions sur l'admission des étrangers et que cela s'oppose à admettre, sur le principe déjà, le regroupement familial. En outre, aucune attestation confirmant que les démarches en vue de mariage ont été entreprises n'a été produite. Rien ne permet enfin d'escompter que le mariage aura lieu dans un délai raisonnable. 3.4. On relèvera également que recourante n'exerce aucune activité lucrative et dépend exclusivement de l'aide financière ponctuelle de D.________ et de son fils E.________. Or, selon ses propres déclarations au SPoMi le 26 février 2024, D.________ n'arrive plus à lui fournir d'aide financière (DO 108). Il ressort également du dossier que ce dernier bénéficie de l'aide sociale (DO 145-146), que ses actes de défaut de biens inscrits au registre des poursuites se montent à quelque CHF 172'000.- et ses poursuites ouvertes à environ CHF 129'500.- (DO 147 et 151). Quant à sa dette sociale, elle s'élève à environ CHF 12'500.- (DO 157). Par ailleurs, malgré l'aide de ses proches, l'extrait du registre des poursuites de la recourante fait état de poursuites ouvertes pour un montant d'environ CHF 25'000.- et d'actes de défaut de biens non radiés à hauteur d'environ CHF 11'000.- (DO 13). La recourante est d'ailleurs consciente de sa situation précaire, car elle a laissé entendre au SPoMi qu'elle pourrait demander l'aide sociale pour payer ses factures (DO 108). Enfin, il est douteux que la recourante reprenne une activité lucrative vu son âge et son absence d'intégration dans le monde du travail (voir consid. 4.6). Quant à la prochaine retraite de D.________, la recourante n'avance aucune estimation des rentes auxquelles ce dernier aurait droit. Dans ces circonstances, il ne peut pas être retenu que les revenus du couple évolueront de manière à écarter tout risque de dépendance à l'aide sociale. Par conséquent, le risque est, en l'état, patent que la recourante doive recourir à l'aide sociale dans une large mesure une fois le mariage conclu. Dans ces circonstances, force est d'admettre qu'il apparaît très improbable que la recourante puisse être autorisée à séjourner en Suisse après son mariage. 3.5 Au vu de ce qui précède, le SPoMi a par conséquent refusé à juste titre d'octroyer à la recourante une autorisation temporaire de séjour en vue du mariage.</w:t>
      </w:r>
    </w:p>
    <w:p>
      <w:r>
        <w:t>Tribunal cantonal TC Page 9 de 13 4. La recourante n'entre dans aucun cas ordinaire d'admission au séjour prévu par les art. 18 à 29 LEI, ce qu'elle ne conteste pas. Elle estime toutefois avoir droit à une autorisation de séjour fondée sur l'art. 30 al. 1 let. b ou k LEI. 4.1. Selon l'art. 30 al. 1 LEI, il est en effet possible de déroger aux conditions d’admission (art. 18 à 29) pour tenir compte des cas individuels d’une extrême gravité ou d’intérêts publics majeurs (let. b) ainsi que pour faciliter la réadmission en Suisse d’étrangers qui ont été titulaires d’une autorisation de séjour ou d’établissement (let. k). 4.2. 4.2.1. L'art. 49 al. 1 OASA prévoit que les étrangers qui ont déjà été en possession d’une autorisation de séjour ou d’établissement peuvent obtenir une autorisation de séjour ou de courte durée si leur précédent séjour en Suisse a duré cinq ans au moins et n’était pas seulement de nature temporaire et si leur libre départ de Suisse ne remonte pas à plus de deux ans. 4.2.2. Selon la jurisprudence, la durée minimale de cinq ans du séjour antérieur doit avoir été effectuée intégralement au titre d'une autorisation de séjour durable. Le calcul de cette durée ne saurait dès lors prendre en considération les séjours de "nature temporaire", du reste expressément exclus par la disposition, ni les séjours menés à la faveur d'une admission provisoire ou d'une tolérance (laquelle découlerait entre autres motifs de l'effet suspensif d'un recours), encore moins les séjours illégaux. Bien que cela ne soit expressément mentionné ni à l’art. 30 al. 1 let. k LEI, ni à l’art. 49 OASA, la jurisprudence requiert la réalisation de la condition des moyens financiers suffisants (arrêt TC FR 601 2020 113 du 15 octobre 2020 consid. 4.2 et les références citées). Compte tenu de la formulation potestative de l'art. 30 al. 1 let. k LEI, l'étranger ne jouit d'aucun droit à l'obtention d'une autorisation (arrêt TF 2C_233/2024 du 25 septembre 2024 consid. 1.3.1). 4.3. 4.3.1. S'agissant du cas personnel d'extrême gravité, il ressort du texte de l’art. 30 al. 1 let. b LEI, qui est lui aussi rédigé en la forme potestative, que l’étranger n’a aucun droit à l’octroi d’une dérogation aux conditions d’admission pour cas individuel d’une extrême gravité et, partant, à l’octroi d’une autorisation de séjour fondée sur cette disposition à l'instar de ce qui prévaut pour les facilités de réadmission. En vertu de l'intérêt public visant une politique d'immigration restrictive, les conditions auxquelles la reconnaissance d’un cas individuel d’extrême gravité est soumise doivent être appréciées restrictivement (ATF 137 II 1 consid. 4.1 et les références citées).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 TF 2C_483/2021 du 14 décembre 2021 consid. 8.1.1). 4.3.2. En relation avec cette disposition, l’art. 31 al. 1 OASA comprend une liste exemplative des critères à prendre en considération pour la reconnaissance des cas individuels d’une extrême gravité. Il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w:t>
      </w:r>
    </w:p>
    <w:p>
      <w:r>
        <w:t>Tribunal cantonal TC Page 10 de 13 (let. c), de la situation financière (let. d), de la durée de la présence en Suisse (let. e), de l’état de santé (let. f) et des possibilités de réintégration dans l’Etat de provenance (let. g). En ce qui concerne l’évaluation de l’intégration, l’art. 58a al. 1 LEI prévoit que l’autorité compétente tient compte des critères suivants: le respect de la sécurité et de l’ordre publics (art. 58a al. 1 LEI let. a); le respect des valeurs de la Constitution (let. b); les compétences linguistiques (let. c); la participation à la vie économique ou l’acquisition d’une formation (let. d). 4.3.3. Lors de l’appréciation d’un cas personnel d’extrême gravité, il y a lieu de tenir compte de l’ensemble des circonstances du cas particulier, en particulier des intérêts publics, de la situation personnelle de l'étranger, ainsi que de son degré d'intégration (art. 96 LEI; arrêt TF 2C_334/2022 du 24 novembre 2022 consid. 6.2 et les références).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(parmi d’autres, arrêts TC FR 601 2019 109 du 14 décembre 2020; TAF C-636/2010 du 14 décembre 2010 consid. 5.3 et la référence citée). Les relations de travail, d’amitié ou de voisinage que le requérant a pu nouer pendant son séjour ne constituent normalement pas des liens si étroits avec la Suisse qu’ils justifieraient une dérogation aux règles ordinaires (ATF 130 II 39 consid. 3 et la référence citée). 4.4. En l'espèce, la recourante a légalement séjourné en Suisse de 1995 à novembre 2021. La condition du séjour durable de plus de cinq ans est donc remplie. Contrairement à ce que soutient le SPoMi pour des motifs peu clairs, elle a également déposé sa nouvelle demande d'autorisation de séjour dans le délai de deux ans après son départ de Suisse le 15 novembre 2021, puisqu'elle a requis la réactivation de son autorisation d'établissement le 13 mars 2023. En revanche, la situation financière de la recourante ne lui permet pas de subvenir à ses besoins (voir consid. 3.4). Le SPoMi retient donc à juste titre qu'elle ne peut pas bénéficier des facilités de réadmission prévues par l'art. 30 al. 1 let. k LEI. 4.5. S'agissant du cas personnel d'extrême gravité, il y a lieu de relever ce qui suit. La recourante est arrivée en Suisse à l'âge de 27 ans après avoir accompli l'entier de sa scolarité en France, pays dans lequel elle est née. La recourante ne travaille plus depuis avril 2019 (DO 55). Il ressort en outre du dossier qu'elle a travaillé entre mars 2014 et novembre 2014 comme promotrice pour une marque d'abonnement de téléphone (DO 8 et 19). Elle aurait également exercé comme vendeuse pour un magasin de produits alimentaires durant trois ans jusqu'en avril 2019 (DO 55). Il ressort enfin de son extrait de compte individuel AVS du 22 janvier 2019 (DO 51-52) qu'elle n'a occupé que peu d'emplois entre 1996 et 2015 et en règle générale pour de courtes durées, à savoir deux mois chez F.________ Sàrl en 2012, deux mois chez G.________ SA en 2000, un mois chez H.________ SA en 2003, et un mois chez I.________ et J.________ en 2002. Cela étant, son extrait mentionne une absence d'activité lucrative (codes 04 ou 14) depuis 2004 à l'exception de sa courte période de travail chez F.________ Sàrl en 2012. Son intégration dans le monde du travail est ainsi quasiment inexistante. Malgré la longue durée de son séjour, elle n'est pas indépendante financièrement, vivant de l'aide apportée par ses enfants et D.________. Ce soutien ne lui a toutefois pas permis d'éviter les</w:t>
      </w:r>
    </w:p>
    <w:p>
      <w:r>
        <w:t>Tribunal cantonal TC Page 11 de 13 difficultés financières puisqu'elle a des poursuites ouvertes à hauteur de CHF 25'000.- et des actes de défaut de biens totalisant quelque CHF 11'000.- . Par ailleurs, son réseau social en Suisse se limite à D.________, ses deux fils vivant à K.________ et ses petits-enfants qu'elle affirme garder régulièrement. Âgée de 55 ans, elle dispose encore de liens avec le Cameroun, pays dans lequel elle retourne deux fois par an pour une durée de cinq à six semaines pour voir sa famille (DO 55 et 76-78). Enfin, sa mauvaise collaboration avec le SPoMi, que ce soit durant la procédure ou à la fin de la dernière période de contrôle de son autorisation d'établissement en 2019, ne plaide pas non plus en faveur d'une intégration réussie, étant précisé que les autorités de police des étrangers des cantons de Berne et de Zurich ont également été confrontées à maintes reprises à la difficulté de déterminer son domicile. Au vu de ce qui précède, hormis la durée très importante de son séjour légal en Suisse, aucun élément ne permet manifestement de retenir un cas personnel d'extrême gravité, l'intégration de la recourante étant insuffisante. Rien ne permet ainsi de retenir que les liens qu’elle entretient avec la Suisse sont si forts qu'ils s'opposent à un retour dans son pays. 4.6. 4.6.1. 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4.6.2. Sous l'angle de la vie familiale, d'après une jurisprudence constante, les relations visées par l'art. 8 CEDH sont avant tout celles qui concernent la famille dite nucléaire, soit celles qui existent entre époux ainsi qu'entre parents et enfants mineurs vivant en ménage commun (ATF 144 II 1 consid. 6.1). Pour les relations qui sortent du cadre de ce noyau familial, cette norme ne confère un droit au regroupement familial qu'à la condition qu'il existe un rapport de dépendance particulier entre l'étranger et le proche parent établi en Suisse, lequel dépasse les relations affectives normales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(ATF 129 II 11 consid. 2; arrêt TF 2C_17/2015 du 13 janvier 2015 consid. 3.3). Un rapport de dépendance particulier peut également résulter d'un besoin d'encadrement et d'assistance que seul le membre de la famille en Suisse est en mesure de lui prodiguer (arrêt TF 2C_253/2010 du 18 juillet 2011 consid. 1.5). 4.6.3. Sous l'angle du droit au respect de la vie privée, il y a lieu de présumer que les liens sociaux développés avec notre pays sont à ce point étroits qu'un refus de renouveler l'autorisation de séjour ou la révocation de celle-ci ne peuvent être prononcés que pour des motifs sérieux lorsque la personne étrangère réside légalement en Suisse depuis plus de dix ans. Cependant, la personne qui quitte le pays pour une longue période et voit pour cette raison son titre de séjour s'éteindre conformément à l'art. 61 al. 2 LEI ne peut plus se prévaloir de cette présomption. Retenir le contraire et permettre de facto à toute personne étrangère ayant quitté la Suisse de se prévaloir d'un droit à récupérer un titre de séjour issu de la protection de la vie privée, au seul motif qu'elle a déjà séjourné</w:t>
      </w:r>
    </w:p>
    <w:p>
      <w:r>
        <w:t>Tribunal cantonal TC Page 12 de 13 plus de dix ans dans le pays, reviendrait en effet à vider l'art. 61 LEI de sa substance. La personne étrangère qui ne peut pas se prévaloir de la présomption susmentionnée, malgré un séjour légal en Suisse de plus de dix ans, peut néanmoins se voir reconnaître, à titre exceptionnel, un droit de séjour fondé sur la protection de la vie privée garantie par l'art. 8 CEDH en présence d'une intégration hors du commun (ATF 149 I 207 consid. 5.2.2-5.2.4; arrêt TF 2C_451/2023 du 7 février 2024 consid. 1.4.1 et les références citées). 4.6.4. La recourante ne peut pas se prévaloir de la présomption selon laquelle elle jouit de liens sociaux étroits après plus de 10 ans de séjour légal en Suisse, car son autorisation d'établissement a pris fin conformément à l'art. 61 al. 2 LEI, suite à son départ de Suisse en novembre 2021. La durée de son séjour avant ce départ ne saurait être comptabilisée, sous peine de vider de sa substance l'art. 61 al. 2 LEI (ATF 149 I 66 consid. 4.8; arrêt TF 2D_19/2022 du 16 novembre 2022 consid. 1.2.2). De plus, l'art. 8 par. 1 CEDH protège avant tout les relations qui concernent la famille nucléaire, à savoir entre époux et entre parents vivant en ménage commun. Or, force est de constater les liens avec ses enfants et ses petits-enfants, bien que réguliers, ne concernent pas des parents vivant en ménage commun. La recourante ne fait pas non plus valoir qu'il existe un rapport de dépendance particulier avec sa famille en Suisse qui dépasserait les relations affectives normales. Il en va de même concernant D.________, puisque la recourante n'est pas mariée avec ce dernier et qu'ils n'ont pas d'enfant. Ces liens ne constituent donc pas une relation étroite avec un membre de la famille au sens de cette disposition. Par ailleurs, comme relevé ci-dessus (consid. 4.5), la recourante ne peut pas se prévaloir d'une intégration hors du commun. Elle ne peut donc pas non plus obtenir une autorisation de séjour sur la base du droit au respect de sa vie privée. 4.7. Enfin, le SPoMi a dûment pris en considération la situation personnelle ainsi que l'intégration de la recourante en retenant qu'aucun motif ne justifie l'octroi d'une autorisation de séjour que ce soit sur le fondement de l'art. 30 al. 1 let. b ou k LEI ou à un autre titre. Il n'a donc pas violé le large pouvoir d'appréciation qui lui est reconnu en la matière (art. 96 al. 1 LEI). 5. Il résulte de l'ensemble de ce qui précède que le SPoMi n'a ni violé le droit ni abusé ou excédé son pouvoir d'appréciation en refusant l'autorisation de séjour requise par la recourante. Par conséquent, c'est à juste titre que le SPoMi a prononcé le renvoi de Suisse de la recourante en application de l'art. 64 al. 1 let. c LEI, étant précisé qu'il n'existe aucun obstacle à son retour au Cameroun et que le dossier de la cause ne fait pas non plus apparaître que l'exécution du renvoi ne serait pas exigible de sa part. Elle ne le prétend d'ailleurs pas. La décision attaquée, conforme au droit, doit être confirmée en tous points et le recours rejeté. 6. Vu le sort du recours, les frais de procédure, arrêtés à CHF 800.-, sont mis à la charge de la recourante (art. 131 al. 1 CPJA). Ils seront compensés avec l'avance de frais versée. Pour le même motif, il n'est pas octroyé d'indemnité de partie (art. 137 al. 1 CPJA a contrario).</w:t>
      </w:r>
    </w:p>
    <w:p>
      <w:r>
        <w:t>Tribunal cantonal TC Page 13 de 13 la Cour arrête : I. Le recours est rejeté. Partant, la décision du Service de la population et des migrants du 25 juin 2024 est confirmée. II. Les frais de procédure, arrêtés à CHF 800.-, sont mis à la charge de A.________. Ils sont compensés avec l'avance de frais versée. III. Il n'est pas alloué d'indemnité de partie. IV. Notification .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novembre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