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47 vom 15. Juli 2022</w:t>
      </w:r>
    </w:p>
    <w:p>
      <w:r>
        <w:t>FR Kantonsgericht, 2022-07-15, FR</w:t>
      </w:r>
    </w:p>
    <w:p>
      <w:r>
        <w:rPr>
          <w:b/>
        </w:rPr>
        <w:t xml:space="preserve">Quelle: </w:t>
      </w:r>
      <w:r>
        <w:t>https://mcp.opencaselaw.ch/entscheid/fr_gerichte_601_2022_47</w:t>
      </w:r>
    </w:p>
    <w:p>
      <w:r>
        <w:t>FR: FR_GERICHTE 601 2022 47 du 15 juillet 2022</w:t>
      </w:r>
    </w:p>
    <w:p>
      <w:r>
        <w:t>IT: FR_GERICHTE 601 2022 47 del 15 luglio 2022</w:t>
      </w:r>
    </w:p>
    <w:p>
      <w:pPr>
        <w:pStyle w:val="Heading2"/>
      </w:pPr>
      <w:r>
        <w:t>Regeste</w:t>
      </w:r>
    </w:p>
    <w:p>
      <w:r>
        <w:t>Arrêt de la Ie Cour administrative du Tribunal cantonal | Straf- und Massnahmenvollzug</w:t>
      </w:r>
    </w:p>
    <w:p>
      <w:pPr>
        <w:pStyle w:val="Heading2"/>
      </w:pPr>
      <w:r>
        <w:t>Erwägungen</w:t>
      </w:r>
    </w:p>
    <w:p>
      <w:r>
        <w:rPr>
          <w:b/>
        </w:rPr>
        <w:t>E. 17</w:t>
      </w:r>
    </w:p>
    <w:p>
      <w:r>
        <w:t>juillet 2019 consid. 4.2; 6B_823/2018 du 12 septembre 2018 consid. 1.1). Les éventuels autres comportements fautifs ou délictueux ne sont pas pertinents (ATF 136 IV 165 consid. 2.1.1.).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et plus récemment arrêts TF 6B_658/2019 du 17 juillet 2019 consid. 4.2; 6B_823/2018 du 12 septembre 2018 consid. 1.1). En matière de pronostic, le principe "in dubio pro reo" ne s'applique pas (ATF 137 IV 201 consid. 1.2; plus récemment arrêts TF 6B_658/2019 du 17 juillet 2019 consid. 4.2; 6B_823/2018 du 12 septembre 2018 consid. 1.1); qu'en vertu de l'art. 64b al. 1 let. a CP, l'autorité compétente examine, d'office ou sur demande, au moins une fois par an et pour la première fois après une période de deux ans, si l'auteur peut être libéré conditionnellement de l'internement et, si tel est le cas, quand il peut l'être. Elle prend la décision en se fondant sur un rapport de la direction de l'établissement, sur une expertise indépendante au sens de l'art. 56 al. 4 CP ou l'audition d'une commission au sens de l'art. 62d al. 2 CP ainsi que l'audition de l'auteur (64b al. 2 CP); qu'en l'espèce, force est d'admettre que la décision attaquée ne souffre aucune critique; qu'en effet, l'autorité intimée a tenu compte de l'ensemble des circonstances, notamment des préavis négatifs de l'ensemble des intervenants et autorités appelés à s'exprimer sur la question, et a posé, à juste titre, un pronostic défavorable, en retenant qu'il n'est pas hautement vraisemblable que le recourant se comportera correctement s'il devait être remis en liberté conditionnelle; que, partant, contrairement à ce que ce dernier prétend, ce n'est pas uniquement en raison de son déni face aux faits qui lui sont reprochés que sa libération conditionnelle a été refusée; qu'il y a lieu de souligner que les conditions de libération conditionnelle d'un internement sont très strictes et que, contrairement à ce qui prévaut pour celle d'une peine privative de liberté à laquelle se réfère erronément le recourant, la remise en liberté n'est pas la règle; que, cela étant, il faut constater que les circonstances n'ont que peu évolué depuis la dernière décision de refus de libération conditionnelle; que l'intéressé conteste toujours l'expertise de 2013 et celle de 2020 sur laquelle s'est fondé le SESPP pour qualifier notamment le risque de récidive et retenir le diagnostic psychiatrique posé; qu'or, le Tribunal fédéral a confirmé en 2021 que c'est à juste titre que le Tribunal cantonal et le SESPP ont posé un pronostic défavorable, en se fondant notamment sur dite expertise; que, malgré les arguments du précité, force est dès lors d'admettre que cette expertise pouvait bel et bien servir au SESPP pour statuer sur sa libération conditionnelle en 2022; que l'autorité intimée pouvait également renoncer à ordonner une nouvelle expertise, dès lors que la situation n'a pas changé de manière significative;</w:t>
      </w:r>
    </w:p>
    <w:p>
      <w:r>
        <w:t>Tribunal cantonal TC Page 7 de 8 que la prise de conscience du recourant n'a en effet pas évolué et qu'il ne reconnaît toujours pas les faits pour lesquels il a été condamné. Il persiste à prétendre qu'il a été condamné à tort et ne se reconnaît pas dans la dangerosité et le diagnostic retenus; il réfute enfin être atteint de quelconques troubles psychiques (cf. rapport thérapeutique du Service de médecine et psychiatrie pénitentiaires [SMPP] du 18 janvier 2022, p. 2; rapport relatif à la libération conditionnelle de l'établissement pénitentiaire du 13 janvier 2022, ch. 3.7, p. 3); que, sur le plan psychothérapeutique, l'objectif est toujours de lui proposer un soutien dans les difficultés de son quotidien carcéral. Il est toujours question de lui offrir un espace de parole afin d'ouvrir la possibilité d'une réflexion autour de sa situation, de son fonctionnement psychique et de son parcours de vie, bien loin d'une prise de conscience véridique et d'un amendement. En revanche, il semblerait que le précité puisse se remettre en question (cf. rapport thérapeutique du SMPP du 18 janvier 2022, p. 2); que l'intéressé refuse toujours toute médication, pourtant prônée par l'expert, notamment pour traiter le diagnostic récent de trouble délirant. Il estime par ailleurs que ce n'est pas à lui de demander le passage à la Colonie fermée qui lui est proposée comme première étape vers un placement en milieu ouvert, voire une éventuelle libération conditionnelle, alors que l'autorité attend une telle démarche de sa part; que le recourant fait toujours état des mêmes plans pour sa sortie, soit retourner vivre dans le même environnement qu'avant les faits; qu'il est vrai qu'il est intégré à l'atelier "Prise en charge individualisée" depuis le 6 janvier 2021 et y effectue des tâches de bonne qualité. La direction de l'établissement reconnaît une relative amélioration de son comportement et relève qu'aucune sanction disciplinaire n'a été prononcée depuis lors (cf. rapport relatif à la libération conditionnelle de l'établissement pénitentiaire du 13 janvier 2022, ch. 3.2. p. 2). Il ressort toutefois du dossier produit qu'une amende de CHF 75.- a été prononcée par la direction de l'établissement pénitentiaire à son encontre le 13 avril 2022 pour fraude et trafic de médicaments; que, toutefois, l'évolution constatée est largement insuffisante pour renverser la tendance, compte tenu des éléments négatifs relevés ci-dessus et au vu du pronostic de sécurité publique à poser pour trancher le présent litige; que, de même, les affirmations de l'intéressé qui prétend avoir changé fondamentalement ne sont aucunement confirmées par le dossier constitué; qu'en pareilles circonstances, le SESPP pouvait dès lors conclure, sans aucun excès ou abus de son pouvoir d'appréciation, que le risque de récidive demeure à ce jour concret et conséquent, ainsi que l'a constaté le Tribunal fédéral à l'automne 2021; que cela s'oppose à son élargissement, à ce stade largement prématuré; qu'il est rappelé au recourant qu'il devra très vraisemblablement passer pas différentes étapes auxquelles il devra consentir avant de pouvoir prétendre être libéré et qu'il a par ailleurs tout intérêt à démontrer sa bonne volonté en s'investissant dans un traitement psychiatrique pour soigner le trouble délirant dont il est atteint;</w:t>
      </w:r>
    </w:p>
    <w:p>
      <w:r>
        <w:t>Tribunal cantonal TC Page 8 de 8 que, dans ces conditions, force est d'admettre que c'est à juste titre que la libération conditionnelle de l'internement a été refusée à A.________; que, sur le vu de ce qui précède, le recours, mal fondé, doit dès lors être rejeté et la décision attaquée confirmée, à défaut de tout arbitraire ou d'abus d'autorité de la part de l'autorité intimée; que le recourant demande enfin l'assistance judiciaire gratuite considérée comme partielle (601 2022 48). Au titre de ses ressources, il dispose de sa rente AVS, de prestations complémentaires ainsi que d'autres revenus, comme retenu par l'Instance de céans en 2020 et confirmé par le Tribunal fédéral dans son arrêt 6B_284/2021 du 13 avril 2021. Le recourant ne conteste pas ce qui précède, se contentant de faire valoir des poursuites et actes de défaut de biens pour plus de CHF 200'000.- . Il ressort en outre du dossier que le recourant assume le loyer d'un appartement à B.________. Cela étant, ne sont en jeu ici que les frais de justice, fixés à CHF 1'000.-. Dans ces circonstances, force est d'admettre que l'indigence de l'intéressé n'est pas établie et que, cas échéant, il peut s'acquitter des frais de justice par acomptes. Au demeurant, il apparaît que son recours était d'emblée dénué de chance de succès, au vu de l'absence d'évolution significative des circonstances depuis le dernier refus de libération conditionnelle confirmé par le Tribunal fédéral; la Cour arrête : I. Le recours (601 2022 47) est rejeté. II. Des frais de justice, fixés à CHF 1'000.-, sont mis à la charge du recourant. III. La requête (601 2022 48) d'assistance judiciaire gratuite est rejetée.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juillet 2022/ape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