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43 vom 14. Oktober 2021</w:t>
      </w:r>
    </w:p>
    <w:p>
      <w:r>
        <w:t>FR Kantonsgericht, 2021-10-14, FR</w:t>
      </w:r>
    </w:p>
    <w:p>
      <w:r>
        <w:rPr>
          <w:b/>
        </w:rPr>
        <w:t xml:space="preserve">Quelle: </w:t>
      </w:r>
      <w:r>
        <w:t>https://mcp.opencaselaw.ch/entscheid/fr_gerichte_601_2021_43</w:t>
      </w:r>
    </w:p>
    <w:p>
      <w:r>
        <w:t>FR: FR_GERICHTE 601 2021 43 du 14 octobre 2021</w:t>
      </w:r>
    </w:p>
    <w:p>
      <w:r>
        <w:t>IT: FR_GERICHTE 601 2021 43 del 14 ottobre 2021</w:t>
      </w:r>
    </w:p>
    <w:p>
      <w:pPr>
        <w:pStyle w:val="Heading2"/>
      </w:pPr>
      <w:r>
        <w:t>Regeste</w:t>
      </w:r>
    </w:p>
    <w:p>
      <w:r>
        <w:t>Arrêt de la Ie Cour administrative du Tribunal cantonal | Bürgerrecht, Niederlassung, Aufenthalt</w:t>
      </w:r>
    </w:p>
    <w:p>
      <w:pPr>
        <w:pStyle w:val="Heading2"/>
      </w:pPr>
      <w:r>
        <w:t>Erwägungen</w:t>
      </w:r>
    </w:p>
    <w:p>
      <w:r>
        <w:rPr>
          <w:b/>
        </w:rPr>
        <w:t>E. 37</w:t>
      </w:r>
    </w:p>
    <w:p>
      <w:r>
        <w:t>n. 21);</w:t>
      </w:r>
    </w:p>
    <w:p>
      <w:r>
        <w:t>Tribunal cantonal TC Page 5 de 6 qu'à cet égard, la recourante fait valoir la relation avec son compagnon, sous l'angle de l'art. 8 CEDH; qu'aux termes de l'art. 8 CEDH, 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qu'en l'espèce et comme déjà relevé, aucun élément au dossier ne vient appuyer la relation de la recourante et de E.________. Partant, rien ne permet de retenir la relation de longue date dont se prévaut aujourd'hui la recourante; que, même en cas de relation de longue date, la situation de la recourante et de son compagnon n’est manifestement pas contraire à l’art. 8 par. 1 CEDH car rien ne les n’empêche de vivre une communauté familiale régulière, vu la courte distance qui sépare leurs domiciles respectifs; que c'est du reste ainsi qu'ils semblent avoir vécu l'entier de leur relation jusqu'ici; qu’en tout état de cause et quoi qu'en dise la recourante, le risque de dépendance à l'aide sociale est grand, en particulier si le ménage commun devait ne pas durer, comme cela a déjà été le cas par le passé; qu'au vu de l'ensemble des éléments qui précèdent, force est de considérer que l'autorité intimée n'a pas violé la loi, ni commis un quelconque excès ou abus de son large pouvoir d'appréciation en refusant le changement de canton de la recourante; que, partant, le recours doit être rejeté et la décision attaquée confirmée; que la recourante a en outre demandé le bénéfice de l'assistance judiciaire gratuite totale (601 2021 44);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(cf. arrêt TF 2C_260/2019 du 5 décembre 2019 consid. 10 non publié in ATF 146 II 56);</w:t>
      </w:r>
    </w:p>
    <w:p>
      <w:r>
        <w:t>Tribunal cantonal TC Page 6 de 6 qu'en l’espèce, au vu des motifs énumérés ci-dessus, il convient d’admettre que la cause était d'emblée dénuée de toute chance de succès; que, la première condition cumulative de l’assistance judiciaire n’étant pas remplie, la requête de la recourante doit dès lors être rejetée; qu'il y a lieu cependant de tenir compte de sa situation financière précaire et de renoncer à percevoir des frais de procédure (art. 129 CPJA); que, pour les mêmes motifs, il n'est pas alloué d'indemnité de partie (art. 137 CPJA); la Cour arrête : I. Le recours (601 2021 43) est rejeté. II. La requête d'assistance judiciaire (601 2021 44) est rejetée. III. Il n'est pas perçu de frais judiciaire ni alloué d'indemnité de partie. IV. Notification. Cette décision peut faire l'objet d'un recours auprès du Tribunal fédéral, à Lausanne, dans les 30 jours dès sa notification. Fribourg, le 14 octobre 2021/cpf/meb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