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188 vom 11. Januar 2023</w:t>
      </w:r>
    </w:p>
    <w:p>
      <w:r>
        <w:t>FR Kantonsgericht, 2023-01-11, FR</w:t>
      </w:r>
    </w:p>
    <w:p>
      <w:r>
        <w:rPr>
          <w:b/>
        </w:rPr>
        <w:t xml:space="preserve">Quelle: </w:t>
      </w:r>
      <w:r>
        <w:t>https://mcp.opencaselaw.ch/entscheid/fr_gerichte_601_2021_188</w:t>
      </w:r>
    </w:p>
    <w:p>
      <w:r>
        <w:t>FR: FR_GERICHTE 601 2021 188 du 11 janvier 2023</w:t>
      </w:r>
    </w:p>
    <w:p>
      <w:r>
        <w:t>IT: FR_GERICHTE 601 2021 188 del 11 gennaio 2023</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décembre 2021. Aucun autre échange d'écritures n'a été ordonné entre les parties. Il sera fait état des arguments développés par les parties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qu'il y a lieu d'entrer en matière sur ses mérites, sous réserve des conclusions tendant à l'octroi d'une autorisation de séjour, question qui sort de l'objet de la contestation, déterminé par la décision attaquée qui porte exclusivement sur le renvoi de Suisse de la recourante.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2. Dans un premier grief, la recourante se plaint d'une violation de son droit d'être entendue par l'autorité intimée. Elle fait valoir, d'une part, que celle-ci n'a pas suffisamment motivé la décision querellée, et, d'autre part, qu'elle n'a pas pu se déterminer en connaissance de cause et de manière adéquate sur son renvoi, d'autant qu'elle a été invitée à le faire juste après que son renvoi lui a été signifié. 2.1. Le droit d'être entendu garanti par l'art. 29 al. 2 de la Constitution fédérale du 18 avril 1999 (Cst; RS 101) comprend notamment le droit pour le justiciable de s'expliquer avant qu'une décision ne soit prise à son détriment, de produire des preuves pertinentes et d'obtenir qu'il y soit donné suite (arrêt TF 2C_1011/2016 du 21 mars 2017 consid. 3.1). Aux termes de l'art. 66 CPJA, la décision doit contenir, entre autres, la motivation,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L'autorité compétente n'a toutefois pas l'obligation d'exposer et de discuter tous les faits, moyens de preuve et griefs invoqués par les</w:t>
      </w:r>
    </w:p>
    <w:p>
      <w:r>
        <w:t>Tribunal cantonal TC Page 4 de 7 parties, mais peut au contraire se limiter à l'examen des questions décisives pour l'issue du litige. La motivation peut au demeurant être implicite et résulter des différents considérants de la décision (ATF 134 I 83 consid. 4.1; arrêt TF 2C_959/2021 du 30 novembre 2022 consid. 4.1). Le droit d'être entendu est de nature formelle; sa violation entraîne l'annulation de la décision attaquée, indépendamment des chances de succès du recours sur le fond (ATF 144 I 11 consid. 5.3). Une violation du droit d'être entendu peut cependant être réparée lorsque l'autorité de recours dispose d'un pouvoir de cognition aussi étendu, en fait et en droit, que celui de l'autorité inférieure et qu'il n'en résulte aucun désavantage pour le recourant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2.2. En l'espèce, la décision de renvoi du 14 décembre 2021 n'est certes que très succinctement motivée dès lors qu'elle se limite à cocher les cases "pas de visa ou de titre de séjour valables" et "documents nécessaires pour justifier l'objet et les conditions du séjour non présentés". Nonobstant cela, la recourante a été en mesure de saisir les raisons qui ont motivé ladite décision et de faire valoir ses griefs dans son acte de recours du 17 décembre 2021. La Cour de céans disposant par ailleurs d'un pouvoir de cognition complet en fait et en droit, une éventuelle violation du droit d'être entendu devrait être considérée comme réparée, ce qui conduit au rejet de ce grief. 3. La recourante sollicite l'audition de ses deux employeurs afin qu'ils témoignent de sa bonne intégration et de son parcours professionnel. Dans la mesure où la bonne intégration de la recourante est sans pertinence pour statuer sur la décision de renvoi, objet de la présente procédure (consid. 4.2 ci-après), il n'y a pas lieu de donner suite à cette réquisition de preuves. 4. La recourante demande l'annulation de la décision de renvoi dont elle fait l'objet. 4.1. Aux termes de l’art. 64 LEI, les autorités compétentes rendent une décision de renvoi ordinaire à l’encontre d’un étranger qui n’a pas d’autorisation alors qu’il y est tenu (let. a), d’un étranger qui ne remplit pas ou ne remplit plus les conditions d’entrée en Suisse définies à l'art. 5 LEI (let. b) ou d’un étranger auquel une autorisation est refusée ou dont l’autorisation bien que requise, est révoquée ou n’est pas prolongée après un séjour autorisé (let. c). Cette disposition est une norme à caractère contraignant ou "Muss-Vorschrift", qui ne confère aucun pouvoir d'appréciation à l'autorité. Le renvoi prononcé constitue la conséquence logique et inéluctable de la constatation que les conditions de l'art. 64 al. 1 LEI sont remplies, et vise ainsi à mettre fin à une situation contraire au droit, à savoir à l'illégalité de la présence de l'étranger en Suisse. Ainsi, dans le cadre strict de l'art. 64 al. 1 let. a LEI, l'autorité se limite à examiner si le</w:t>
      </w:r>
    </w:p>
    <w:p>
      <w:r>
        <w:t>Tribunal cantonal TC Page 5 de 7 ressortissant étranger est tenu d'avoir une autorisation, et à constater, cas échéant, qu'il n'en dispose pas, mais n'est pas soumise à l'obligation d'examiner la situation de ce dernier. Elle n'est pas habilitée non plus à déterminer si une telle autorisation devrait ou non être délivrée à la personne concernée si celle-ci en faisait la demande (arrêt TC FR 601 2022 86 du 29 septembre 2022 et la référence citée). 4.2. En l'espèce, il n'est pas contesté que la recourante est entrée illégalement en Suisse et qu'elle y séjourne et y travaille sans autorisation depuis 2005. Partant, l'autorité intimée ne pouvait qu'en conclure immédiatement et automatiquement que son renvoi devait être prononcé, ceci sans devoir faire preuve d'une quelconque appréciation de la situation de la recourante et tenir compte de la durée de son séjour en Suisse, de son intégration et de ses relations sociales, familiales et professionnelles dont elle se prévaut. C'est donc à juste titre qu'elle a prononcé son renvoi en application de l'art. 64 al. 1 let. a LEI. 5. 5.1. La recourante fait valoir que l'autorité intimée n'a pas pris en compte sa situation particulière et requiert qu'une autorisation de séjour lui soit accordée en se fondant sur l'art. 30 al. 1 let. b LEI. Comme relevé ci-avant (consid. 1.1), ce chef de conclusion est irrecevable et il appartiendra à la recourante de déposer cas échéant une demande spécifique à cet égard. 5.2. Cela étant, une telle demande d'autorisation de séjour à la suite d'une entrée illégale en Suisse, de même que la demande d'autorisation d'exercer une activité lucrative déposée le</w:t>
      </w:r>
    </w:p>
    <w:p>
      <w:r>
        <w:rPr>
          <w:b/>
        </w:rPr>
        <w:t>E. 16</w:t>
      </w:r>
    </w:p>
    <w:p>
      <w:r>
        <w:t>novembre 2021, n'ouvre aucun droit à attendre dans ce pays le résultat de la démarche. A teneur de l’art. 17 al. 1 LEI, l’étranger entré légalement en Suisse pour un séjour temporaire qui dépose ultérieurement une demande d’autorisation de séjour durable doit en effet attendre la décision à l’étranger. D’après la jurisprudence, cette règle vaut également pour l’étranger entré illégalement en Suisse qui tente de légaliser sa situation par le dépôt d’une demande d’autorisation de séjour (arrêt TF 2C_448/2018 du 6 juin 2018 consid. 6.2). Ce nonobstant, l'étranger peut être autorisé à séjourner en Suisse durant la procédure si les conditions d'admission sont manifestement remplies (art. 17 al. 2 LEI). L'art. 6 al. 1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Des démarches telles que par exemple la conclusion d’un contrat de travail, ne confèrent, à elles seules, aucun droit lors de la procédure d’autorisation (art. 6 al. 2 OASA). Il en va de même s'agissant d'un séjour illégal de longue durée, qui ne permet pas de se prévaloir de manière soutenable du droit au respect de la vie privée garanti par l'art. 8 CEDH (arrêts TF 2C_194/2020 du 27 février 2020 consid. 3.2). En l'occurrence, ce n'est qu'à la suite de son interpellation par la police valaisanne le 3 juin 2021 que la recourante a entrepris des démarches afin de régulariser sa situation, dans le but manifeste d'échapper à son renvoi. Cette démarche ne justifie pas de renoncer à ce dernier dans la mesure où, de jurisprudence constante, la personne en situation illégale qui dépose une demande de permis de séjour visant à régulariser sa situation doit en principe attendre à l'étranger le sort de sa requête.</w:t>
      </w:r>
    </w:p>
    <w:p>
      <w:r>
        <w:t>Tribunal cantonal TC Page 6 de 7 Tel est bien le cas de la recourante qui ne peut ainsi prétendre à une autorisation de séjour provisoire fondée sur l'art. 17 al. 2 LEI, dès lors que les conditions d'admission en Suisse ne paraissent d'aucune façon réalisées et qu'elle ne peut invoquer aucun droit de séjour dans le pays, à quelque titre que ce soit. 5.3. Mal fondé, le recours (601 2021 188) doit par conséquent être rejeté, dans la mesure de sa recevabilité, et la décision de renvoi confirmée. 6. Dans la mesure où, par la présente décision, la Cour tranche le fond du recours, la requête d'effet suspensif (601 2021 189) devient sans objet. 7. La recourante a requis le bénéfice de l'assistance judiciaire pour la présente procédure. 7.1.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consid. 2.3.1; arrêt TF 2C_115/2022 du 9 juin 2022 consid. 7.4). 7.2. En l'occurrence, il s'avère, au vu des motifs exposés ci-avant, que le recours était d'emblée dénué de chances de succès. Dans ces conditions, la requête d'assistance judiciaire (601 2021 190) doit être rejetée. 8. Vu l'issue du recours, les frais de procédure devraient être mis à la charge de la recourante qui succombe (art. 131 CPJA). Il y a cependant lieu d'y renoncer, en application de l'art. 129 let. a CPJA, compte tenu de la situation financière de cette dernière. Il n'est pas alloué d'indemnité de partie (art. 137 al. 1 CPJA). (dispositif en page suivante)</w:t>
      </w:r>
    </w:p>
    <w:p>
      <w:r>
        <w:t>Tribunal cantonal TC Page 7 de 7 la Cour arrête : I. Le recours (601 2021 188) est rejeté, dans la mesure de sa recevabilité. II. La requête d'effet suspensif (601 2021 189), devenue sans objet, est classée. III. La requête d'assistance judiciaire (601 2021 190) est rejetée. IV. Il n'est pas perçu de frais de justice. V. Il n'est pas alloué d'indemnité de partie. VI. Notification. Cette décision peut faire l'objet d'un recours constitutionnel subsidiaire auprès du Tribunal fédéral, à Lausanne, dans les 30 jours dès sa notification. Fribourg, le 11 janvier 2023/dbe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