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30 vom 4. September 2020</w:t>
      </w:r>
    </w:p>
    <w:p>
      <w:r>
        <w:t>FR Kantonsgericht, 2020-09-04, FR</w:t>
      </w:r>
    </w:p>
    <w:p>
      <w:r>
        <w:rPr>
          <w:b/>
        </w:rPr>
        <w:t xml:space="preserve">Quelle: </w:t>
      </w:r>
      <w:r>
        <w:t>https://mcp.opencaselaw.ch/entscheid/fr_gerichte_601_2020_30</w:t>
      </w:r>
    </w:p>
    <w:p>
      <w:r>
        <w:t>FR: FR_GERICHTE 601 2020 30 du 4 septembre 2020</w:t>
      </w:r>
    </w:p>
    <w:p>
      <w:r>
        <w:t>IT: FR_GERICHTE 601 2020 30 del 4 settembre 2020</w:t>
      </w:r>
    </w:p>
    <w:p>
      <w:pPr>
        <w:pStyle w:val="Heading2"/>
      </w:pPr>
      <w:r>
        <w:t>Regeste</w:t>
      </w:r>
    </w:p>
    <w:p>
      <w:r>
        <w:t>Arrêt de la Ie Cour administrative du Tribunal cantonal | Haftung der Gemeinwesen und ihrer Amtsträger</w:t>
      </w:r>
    </w:p>
    <w:p>
      <w:pPr>
        <w:pStyle w:val="Heading2"/>
      </w:pPr>
      <w:r>
        <w:t>Erwägungen</w:t>
      </w:r>
    </w:p>
    <w:p>
      <w:r>
        <w:rPr>
          <w:b/>
        </w:rPr>
        <w:t>E. 23</w:t>
      </w:r>
    </w:p>
    <w:p>
      <w:r>
        <w:t>mai 1991 de procédure et de juridiction administrative, CPJA; RSF 150.1), le recours est recevable en vertu de l'art. 114 al. 1 let. a CPJA et 21 LResp, de sorte que l’autorité de céans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que, dans son arrêt du 7 août 2017 rendu en la cause 8D_5/2016 impliquant le recourant, le Tribunal fédéral a expressément observé que "les juges cantonaux n'étaient pas tenus de répondre en détail à tous [ses] arguments (…) et à prendre en considération les innombrables justificatifs invoqués par celui-ci dans son mémoire de recours qui comportait pas moins de 42 pages avec un interligne très serré. Ils n'étaient pas obligés de se prononcer sur tous les faits, moyens de preuve et griefs invoqués, mais pouvaient se limiter à ceux, qui, sans arbitraire, apparaissaient comme pertinents" (arrêt TF précité consid. 5.3.4); qu'en l'espèce, le mémoire de recours contient à nouveau d'innombrables justificatifs et comporte 46 pages. Seuls seront dès lors examinés dans le présent arrêt les griefs qui, sans arbitraire, apparaissent comme pertinents; qu'à teneur de l'art. 6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 que les conditions de l'art. 6 al. 1 LResp sont cumulatives (Message du 11 mars 1986 accompagnant le projet de loi sur la responsabilité civile des collectivités publiques et de leurs agents [ci-après: Message LResp], BGC 1986, p. 530); que l'art. 22 LResp prévoit que la légalité d'une décision et d'un jugement ne peut pas être revue dans une procédure en responsabilité lorsqu'une autorité de recours a statué à titre définitif sur la décision ou le jugement. Cette disposition a pour but d'éviter que le lésé ne puisse, par le biais de la procédure en responsabilité, mettre à nouveau en cause la légalité d'un acte dans le cas où cet acte a acquis force de chose jugée parce qu'une autorité de recours a statué à titre définitif sur l'affaire. Une autorité de recours statue à titre définitif chaque fois que sa décision ou son jugement n'est plus susceptible d'être attaqué par un moyen juridictionnel ordinaire, notamment un recours ou une opposition (Message LResp, p. 539; arrêt TF 119 Ib 208 du 24 septembre 1993 consid. 3c et 4b); que cette disposition doit être mise en rapport avec l'art. 6 al. 3 LResp; que, dans la relation entre le régime des voies de recours et celui de la procédure en responsabilité de l'Etat, le principe de la primauté de la protection juridictionnelle à l'encontre des décisions administratives, voire des prononcés des autorités judiciaires, s'applique. Il en découle que l'administré, qui souhaite prévenir le dommage que peut lui causer une décision ou un</w:t>
      </w:r>
    </w:p>
    <w:p>
      <w:r>
        <w:t>Tribunal cantonal TC Page 5 de 6 jugement, doit le contester par les voies de recours qui lui sont ouvertes; il n'y a pas la possibilité d'"accepter" le prononcé en cause, tout en saisissant la voie d'une procédure en responsabilité pour obtenir réparation du préjudice qui en découle. Cette procédure a ainsi un caractère subsidiaire. Concrètement, lorsque la décision (il en va de même en présence d'un jugement) est entrée en force, soit parce que son destinataire n'a pas recouru, soit parce que la ou les autorités de recours l'ont confirmée, elle est (réputée) conforme au droit et cela exclut l'existence d'un acte illicite. L'administré qui subit de ce fait un dommage doit donc le supporter lui-même. Toutefois, le principe de subsidiarité ne s'applique que s'il existe effectivement des moyens juridictionnels et si ceux-ci permettent réellement au lésé de s'opposer à l'acte ou à l'omission. Tel ne sera pas le cas, par exemple, lorsque le recours du lésé contre une décision de première instance ne permet pas de supprimer le préjudice causé. Ainsi, l'autorité saisie d'une procédure en responsabilité n'a pas le pouvoir d'examiner, à titre préjudiciel, la légalité de la décision ou du jugement en force, même s'il a, par hypothèse causé un dommage (Message LResp, p. 531 et 539; POLTIER, La responsabilité de l'Etat pour acte illicite: l'exigence de l'illicéité, in Favre/Martenet/Poltier (édit.), La responsabilité de l'Etat, 2012, p. 62); qu'en l'occurrence, le recourant prétend que la qualification du 12 septembre 2014 dont il a fait l'objet et l'avertissement du 17 octobre 2014 qui a été prononcé à son encontre, de même que la décision du Conseil d'Etat du 19 janvier 2016 et l'arrêt du 25 août 2016 du Tribunal cantonal sont des actes illicites au sens de l'art. 6 LResp; que le recourant se prévaut d'un fait nouveau, à savoir l'absence de valeur probante du procès- verbal rédigé dans le cadre de sa qualification, telle que retenue par la Chambre pénale, lequel modifierait complètement l'appréciation faite par les deux autorités précitées; que, dans son jugement du 25 août 2016, le Tribunal cantonal a notamment retenu que l'intéressé n'avait pas demandé le réexamen de sa qualification et a confirmé l'irrecevabilité de son recours devant le Conseil d'Etat (arrêt TC FR 601 2016 40 du 25 août 2016 consid. 3); que, quant à la question de l'avertissement du 17 octobre 2014, le Tribunal cantonal, dans le même arrêt, a considéré que l'intéressé avait violé de manière crasse et manifeste le devoir de fidélité et de réserve qu’un conseiller juridique doit à l’égard de son supérieur. Il a retenu que la violation commise était suffisamment grave pour justifier à elle seule un avertissement (arrêt TC FR 601 2016 40 du 25 août 2016 consid. 4); que ce jugement a été contesté devant le Tribunal fédéral qui l'a confirmé le 7 août 2017 (arrêt TF 8D_5/2016 du 7 août 2017) sur les deux points précités, de manière désormais définitive; que l'arrêt du Tribunal fédéral précité est exécutoire et qu'il lie tant l'autorité intimée que le Tribunal cantonal; qu'il n'appartient en effet manifestement ni au Conseil d'Etat, par le biais d'une demande d'indemnités, ni à l'Instance de céans, par le biais d'un recours à cet égard, de revoir le jugement précité rendu par le Tribunal fédéral, voire de s'en départir; que seul ce dernier, saisi d'une demande de révision, est en mesure de modifier ses propres jugements (cf. art. 121 ss de la loi du 17 juin 2005 sur le Tribunal fédéral, LTF; RS 173.110); qu'en l'état, la qualification et l'avertissement, la décision du Conseil d'Etat ainsi que l'arrêt rendu par le Tribunal cantonal en la cause 601 2016 40, confirmés par le Tribunal fédéral, ne sauraient dès lors constituer des actes illicites au sens de l'art. 6 LResp;</w:t>
      </w:r>
    </w:p>
    <w:p>
      <w:r>
        <w:t>Tribunal cantonal TC Page 6 de 6 que le recourant tente, par le biais de la procédure en responsabilité, de remettre à nouveau en cause la légalité de ces actes ayant acquis force de chose jugée; qu'un tel comportement est précisément proscrit par l'art. 22 LResp; que le recourant fait valoir en outre qu'il a subi un préjudice en lien avec la qualification et l'avertissement dont il a été l'objet; que le Tribunal fédéral ayant confirmé la validité de ces actes, il ne peut dès lors en résulter un quelconque dommage pour l'intéressé; qu'ainsi, au vu de la validité des actes sur lesquels le recourant fonde ses prétentions, il est exclu d'admettre l'existence d'un acte illicite de la part de l'Etat. Les conditions de l'art. 6 LResp étant cumulatives et à défaut d'acte illicite, il n'y a pas lieu d'examiner les autres conditions dont dépend le droit à une indemnité; que les autres griefs du recourant portant sur le fond de sa qualification et de l'avertissement prononcé à son égard sont ici totalement sans pertinence; que, dans ces circonstances, le recours doit être rejeté et la décision attaquée confirmée; que les frais de procédure sont mis à la charge du recourant qui succombe (art. 131 CPJA); que, pour le même motif, il n'est pas alloué d'indemnité de partie (art. 137 CPJA), le recourant n'étant au demeurant pas représenté; la Cour arrête : I. Le recours est rejeté. II. Les frais de procédure, par CHF 1'000.-, sont mis à la charge du recourant et compensés par l'avance de frais.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septembre 2020/ape/mab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