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154 vom 27. Januar 2020</w:t>
      </w:r>
    </w:p>
    <w:p>
      <w:r>
        <w:t>FR Kantonsgericht, 2020-01-27, FR</w:t>
      </w:r>
    </w:p>
    <w:p>
      <w:r>
        <w:rPr>
          <w:b/>
        </w:rPr>
        <w:t xml:space="preserve">Quelle: </w:t>
      </w:r>
      <w:r>
        <w:t>https://mcp.opencaselaw.ch/entscheid/fr_gerichte_601_2019_154</w:t>
      </w:r>
    </w:p>
    <w:p>
      <w:r>
        <w:t>FR: FR_GERICHTE 601 2019 154 du 27 janvier 2020</w:t>
      </w:r>
    </w:p>
    <w:p>
      <w:r>
        <w:t>IT: FR_GERICHTE 601 2019 154 del 27 gennaio 2020</w:t>
      </w:r>
    </w:p>
    <w:p>
      <w:pPr>
        <w:pStyle w:val="Heading2"/>
      </w:pPr>
      <w:r>
        <w:t>Regeste</w:t>
      </w:r>
    </w:p>
    <w:p>
      <w:r>
        <w:t>Arrêt de la Ie Cour administrative du Tribunal cantonal | Bürgerrecht, Niederlassung, Aufenthalt</w:t>
      </w:r>
    </w:p>
    <w:p>
      <w:pPr>
        <w:pStyle w:val="Heading2"/>
      </w:pPr>
      <w:r>
        <w:t>Erwägungen</w:t>
      </w:r>
    </w:p>
    <w:p>
      <w:r>
        <w:rPr>
          <w:b/>
        </w:rPr>
        <w:t>E. 28</w:t>
      </w:r>
    </w:p>
    <w:p>
      <w:r>
        <w:t>du 19 novembre 2019; TAF F-1737/2017 du 22 janvier 2019 consid. 3.4 et références citées); que, cela étant, la jurisprudence développée sous l'égide de l'ancienne loi du 16 décembre sur les étrangers (LEtr) est toujours applicable, vu la teneur similaire des dispositions topiques de la LEI exposées ci-après; que, d'emblée, force est de constater, avec l'autorité intimée, que le recourant ne peut plus se prévaloir d'un titre de séjour fondé sur l'Accord du 21 juin 1999 entre la Confédération suisse, d'une part, et la Communauté européenne et ses Etats membres, d'autre part, sur la libre circulation des personnes (ALCP; RS 0.142.112.681), ni de l'art. 44 LEI, son mariage ayant pris fin le 3 juin 2019 (cf. arrêts TF 2C_859/2017 du 20 décembre 2017 consid. 3.1; 2C_20/2019 du 13 mai 2019 consid. 5.2); que l'art. 50 al. 1 LEI prévoit cependant qu'après la dissolution de la famille, le droit du conjoint et des enfants à l'octroi d'une autorisation de séjour et la prolongation de sa durée de validité en vertu des art. 42 et 43 subsiste dans les cas suivants: a. l'union conjugale a duré au moins trois ans et les critères d'intégration définis à l'art. 58a sont remplis, ou b. la poursuite du séjour en Suisse s'impose pour des raisons personnelles majeures; qu'en principe, l'art. 50 LEI ne concerne toutefois que les conjoints qui ont eu droit à une autorisation de séjour en vertu des art. 42 et 43 LEI, à l'exclusion de l'art. 44 LEI, en cause dans le cas d'espèce (cf. arrêts TF 2C_1021/2015 du 18 novembre 2015 consid. 4.2; 2C_97/2017 du 27 juillet 2017 consid. 1.1; cf. AMARELLE/CHRISTEN, in Code annoté de droit des migrations, Volume II, Loi sur les étrangers, 2017, p. 465); que l'art. 50 LEI trouvera toutefois application - pour garantir l'interdiction de la discrimination - lorsque la personne ayant le droit originaire à la libre circulation en vertu de cet accord - soit l'ex- femme en l'occurrence - possède une autorisation d'établissement ou dispose encore d'un titre de séjour en Suisse (cf. ATF 144 II 1 consid. 4.7; arrêts TF 2C_955/2017 consid. 3.1; 2C_616/2019 du 19 août 2019 consid. 5.1.2; Directives LEI, octobre 2013, dans leur teneur actualisée au 1er novembre 2019, ch. 6.15); que si tel n'est pas le cas, soit si l'ex-conjoint ne dispose plus, au moins, d'une autorisation de séjour en Suisse, c'est l'art. 77 de l'ordonnance du 24 octobre 2007 relative à l'admission, au séjour et à l'exercice d'une activité lucrative (OASA; RS 142.201) qui s'applique;</w:t>
      </w:r>
    </w:p>
    <w:p>
      <w:r>
        <w:t>Tribunal cantonal TC Page 4 de 7 que cette disposition prévoit que l’autorisation de séjour octroyée au conjoint et aux enfants au titre du regroupement familial en vertu de l’art. 44 LEI peut être prolongée après la dissolution du mariage ou de la famille si: a. la communauté conjugale existe depuis au moins trois ans et que les critères d’intégration définis à l’art. 58a, al. 1, LEI sont remplis, ou b. la poursuite du séjour en Suisse s’impose pour des raisons personnelles majeures; que l'art. 77 al. 1 OASA reprend les conditions de l'art. 50 LEI concernant les membres de la famille d'une personne titulaire d'une autorisation de séjour regroupée en vertu de l'art. 44 LEI (AMARELLE/CHRISTEN, p. 465); que les personnes regroupées ne peuvent toutefois pas bénéficier d'un droit au renouvellement de leur titre de séjour en cas de dissolution de la famille, contrairement aux personnes pouvant se prévaloir des art. 42 et 43 LEI (AMARELLE/CHRISTEN, p. 465; Directives LEI, octobre 2013, dans leur teneur actualisée au 1er novembre 2019, ch. 6.15); que, dans le cas particulier, le dossier de la cause ne permet pas de déterminer si l'ex-épouse du recourant dispose ou non encore d'un titre de séjour en Suisse, de sorte qu'il n'est pas possible d'établir si la jurisprudence parue aux ATF 144 II 1 trouve application; que cette question peut toutefois demeurer indécise, l'issue du recours restant inchangé, que l'on examine l'affaire sous l'angle de l'art. 50 LEI ou de l'art. 77 OASA, les conditions de ces dispositions étant analogues (cf. arrêt TAF F-1382/2017 du 9 avril 2019 consid. 7.2); que, selon la jurisprudence, à partir du moment où la première condition de l'art. 50 LEI - l'existence d'une véritable union conjugale pendant au moins trois ans - n'est pas réalisée, il devient inutile de réunir en outre tous les éléments nécessaires pour examiner si la seconde condition - une intégration réussie - est remplie (cf. ATF 136 II 113 consid. 3.4; arrêt TF 2C_167/2010 du 3 août 2010); qu'il en va de même s'agissant de l'art. 77 al. 1 let. a OASA; que seule est décisive la durée de la vie commune en Suisse pour déterminer si l'union conjugale a duré au moins trois ans au moment de sa dissolution (ATF 136 II 113 consid. 3.3; arrêt TF 2C_841/2019 du 11 octobre 2019 consid. 5); qu'en outre, la période minimale de trois ans de l'union conjugale commence à courir dès le début de la cohabitation effective des époux en Suisse et s'achève au moment où ceux-ci cessent de faire ménage commun (ATF 138 II 229 consid. 2; 136 II 113 consid. 3.3.3); que cette durée de trois ans est absolue et s'applique même s'il ne manque que quelques jours pour l'atteindre (arrêt TF 2C_645/2019 du 13 août 2019 consid. 7.1); que, surtout, seules les années de mariage et non de concubinage sont pertinentes (ATF 137 II 1 consid. 3.1; 136 II 113 consid. 3.3.3; arrêt TF 2C_178/2014 du 20 mars 2014 consid. 5.2; AMARELLE/CHRISTEN, p. 467); que, dans le cas particulier, force est de retenir que l'union conjugale a duré deux ans et huit mois - soit du 1er août 2016, date de l'arrivée en Suisse du recourant, au 1er avril 2019, date de la séparation du couple - de sorte que l'intéressé ne peut pas se prévaloir du droit au séjour prévu par l’art. 50 al. 1 let. a LEI, respectivement par l'art. 77 al. 1 let. a OASA;</w:t>
      </w:r>
    </w:p>
    <w:p>
      <w:r>
        <w:t>Tribunal cantonal TC Page 5 de 7 que, partant, la question de l'intégration de l'étranger dans le pays, au sens de l'art. 50 al. 1 let. b LEI et de l'art. 77 al. 1 let. b OASA, ne se pose pas; qu'il convient toutefois encore d'examiner s'il peut invoquer des raisons personnelles majeures, telles qu'énoncées par l’art. 50 al. 1 let. b LEI et 77 al. 1 let. b OASA;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art. 50 al. 2 LEI et 77 al. 2 OASA); que, d'après le Message du Conseil fédéral du 8 mars 2002 concernant la LEtr,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3510 s.; cf. Directives LEI, ch. 6.15) que les conditions posées par les art. 50 al. 2 LEI et 77 al. 1 let. b OASA ne sont pas cumulatives (Directives LEI, ch. 6.15.3). Elles peuvent constituer individuellement une raison personnelle majeure en fonction de leur intensité. Toutefois, lorsqu’elles se conjuguent, elles justifient généralement le maintien du droit de séjour du conjoint et des enfants (ATF 136 II 1 confirmé in ATF 137 II 1 consid. 4.1). Les motifs justifiant la poursuite du séjour en Suisse n’étant pas précisés de manière exhaustive, les autorités disposent d’une certaine marge d’appréciation (ATF 136 II 1 consid. 4 et 5; arrêt TF 2C_467/2012 du 25 janvier 2013 consid. 2.1.3); qu'à cet égard, les éléments évoqués à l’art. 31 al. 1 OASA - soit notamment l'intégration du requérant sur la base des critères d'intégration définis à l'art. 58a al. 1 LEI ou sa durée de présence en Suisse - peuvent également jouer un rôle important, même si, pris individuellement, ils ne suffisent en principe pas à fonder un cas individuel d’une extrême gravité (Directives LEI, ch. 6.15.3), que, concernant en particulier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Directives LEI, ch. 6.15.3.4); que,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(cf. art. 45 et 47 CPJA).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 cas relevant du droit des étrangers, il appartient à l’évidence au requérant d’établir lui-même les circonstances personnelles à prendre</w:t>
      </w:r>
    </w:p>
    <w:p>
      <w:r>
        <w:t>Tribunal cantonal TC Page 6 de 7 en compte dans son pays d’origine qu'il allègue, vu la difficulté pour l’autorité administrative de procéder à des investigations (ATF 124 II 361 consid. 2b). Des exigences élevées peuvent donc être posées en matière de collaboration à l’établissement des preuves dans ce cas (ATF 124 II 361 consid. 4c; arrêt TC FR 601 2016 170/171 du 25 août 2017); qu'en exerçant leur pouvoir d'appréciation, les autorités compétentes doivent tenir compte de l'intérêt public, de la situation personnelle de l'étranger, ainsi que de son degré d'intégration (art. 96 al. 1 LEI); que cette disposition traduit, parmi d’autres, l’obligation des autorités de respecter le principe de la proportionnalité; que, pour statuer sur la proportionnalité de la mesure litigieuse, il convient de prendre en considération tous les éléments du cas d'espèce, notamment la durée du séjour en Suisse, les relations sociales, familiales et professionnelles, ainsi que les conséquences d’un éventuel renvoi (arrêt TF 2C_456/2012 du 1er octobre 2012 consid. 3.4 et les références citées); qu'en l'espèce, le recourant n'a pas allégué que sa réintégration sociale dans son pays d'origine, en Algérie, serait fortement comprise; qu'il n'a pas non plus fait valoir de difficultés particulières liées à un éventuel retour en France, où il faut souligner qu'il était au bénéfice d'un titre de séjour initialement valable jusqu'à la fin de l'année 2024; que, s'il faut certes souligner son investissement - sur le plan professionnel, dans son activité bénévole ou en tant que coach sportif -, sa bonne intégration n'est pas exceptionnelle au point qu'elle justifie, sous l'angle de la proportionnalité, la poursuite de son séjour en Suisse; que les lettres de soutien de ses amis et/ou de ses collègues qu'il produit ne modifient pas cette appréciation; que, de surcroît, séparé de son épouse suisse après deux ans et huit mois de vie commune et sans enfant issu de ce mariage, il n'a manifestement pas créé de liens familiaux d'une intensité telle qu'un renvoi de Suisse, où il séjourne depuis moins de quatre ans, s'avérerait inenvisageable; que, sur le vu de tout ce qui précède, force est de constater que les conditions de l'art. 50 al. 1 let. b LEI, respectivement de l'art. 77 al. 1 let. b OASA, ne sont pas réunies en l'espèce; qu’aucun autre motif spécial ne justifie d'accorder au recourant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ce qui est généralement le cas lorsqu'aucune raison personnelle majeure ne peut être retenue (cf. arrêt TAF C-6133/2008 du 15 juillet 2011 consid. 8.3; cf. Directives LEI ch. 6.15.3); qu'enfin, si l'on examine tous les intérêts en présence, au regard des art. 50 LEI, 77 OASA et 96 al. 1 LEI, on doit constater que l'autorité intimée n'a pas violé la loi, ni commis un abus ou un excès de son vaste pouvoir d'appréciation en révoquant l'autorisation de séjour du recourant; qu’il y a lieu dès lors de replacer le précité dans la situation applicable aux ressortissants de son pays qui n'obtiennent normalement pas, sans droit spécifique, une autorisation de résider en Suisse; que, de plus, le SPoMi a constaté que rien ne s'opposait au renvoi du recourant en Algérie;</w:t>
      </w:r>
    </w:p>
    <w:p>
      <w:r>
        <w:t>Tribunal cantonal TC Page 7 de 7 que le recourant n'a pas contesté cette conclusion ni avancé le moindre argument probant pour s'opposer à son renvoi; qu'au demeurant, le renvoi du recourant dans son pays d'origine, où il semble avoir vécu jusqu'à son départ pour la France, peut être considéré comme une contrainte acceptable (cf. arrêts TF 2C_396/2017 du 8 janvier 2018 consid. 7.6 et les réf. citées); que, pour les motifs qui précèdent, le recours, mal fondé, doit être rejeté et la décision de l'autorité intimée confirmée; qu'il appartient au recourant qui succombe de supporter les frais de procédure, en application de l'art. 131 CPJA; que, pour la même raison, il ne lui est pas octroyé d'indemnité de partie (cf. art. 137 CPJA); la Cour arrête : I. Le recours est rejeté. II. Les frais de procédure, par CHF 800.-, sont mis à la charge du recourant. Ils sont compensés par l'avance de frais de CHF 800.- qu'il a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27 janvier 2020/smo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