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FR_GERICHTE 601 2019 111 vom 24. September 2019</w:t>
      </w:r>
    </w:p>
    <w:p>
      <w:r>
        <w:t>FR Kantonsgericht, 2019-09-24, FR</w:t>
      </w:r>
    </w:p>
    <w:p>
      <w:r>
        <w:rPr>
          <w:b/>
        </w:rPr>
        <w:t xml:space="preserve">Quelle: </w:t>
      </w:r>
      <w:r>
        <w:t>https://mcp.opencaselaw.ch/entscheid/fr_gerichte_601_2019_111</w:t>
      </w:r>
    </w:p>
    <w:p>
      <w:r>
        <w:t>FR: FR_GERICHTE 601 2019 111 du 24 septembre 2019</w:t>
      </w:r>
    </w:p>
    <w:p>
      <w:r>
        <w:t>IT: FR_GERICHTE 601 2019 111 del 24 settembre 2019</w:t>
      </w:r>
    </w:p>
    <w:p>
      <w:pPr>
        <w:pStyle w:val="Heading2"/>
      </w:pPr>
      <w:r>
        <w:t>Regeste</w:t>
      </w:r>
    </w:p>
    <w:p>
      <w:r>
        <w:t>Arrêt de la Ie Cour administrative du Tribunal cantonal | Beschwerde gegen URP-Entscheid</w:t>
      </w:r>
    </w:p>
    <w:p>
      <w:pPr>
        <w:pStyle w:val="Heading2"/>
      </w:pPr>
      <w:r>
        <w:t>Erwägungen</w:t>
      </w:r>
    </w:p>
    <w:p>
      <w:r>
        <w:rPr>
          <w:b/>
        </w:rPr>
        <w:t>E. 30</w:t>
      </w:r>
    </w:p>
    <w:p>
      <w:r>
        <w:t>jours dès sa notification. Fribourg, le 24 septembre 2019/ape/fsc La Présidente suppléante : Le Greffier-stagiaire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