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109 vom 14. Dezember 2020</w:t>
      </w:r>
    </w:p>
    <w:p>
      <w:r>
        <w:t>FR Kantonsgericht, 2020-12-14, FR</w:t>
      </w:r>
    </w:p>
    <w:p>
      <w:r>
        <w:rPr>
          <w:b/>
        </w:rPr>
        <w:t xml:space="preserve">Quelle: </w:t>
      </w:r>
      <w:r>
        <w:t>https://mcp.opencaselaw.ch/entscheid/fr_gerichte_601_2019_109</w:t>
      </w:r>
    </w:p>
    <w:p>
      <w:r>
        <w:t>FR: FR_GERICHTE 601 2019 109 du 14 décembre 2020</w:t>
      </w:r>
    </w:p>
    <w:p>
      <w:r>
        <w:t>IT: FR_GERICHTE 601 2019 109 del 14 dicembre 2020</w:t>
      </w:r>
    </w:p>
    <w:p>
      <w:pPr>
        <w:pStyle w:val="Heading2"/>
      </w:pPr>
      <w:r>
        <w:t>Regeste</w:t>
      </w:r>
    </w:p>
    <w:p>
      <w:r>
        <w:t>Arrêt de la Ie Cour administrative du Tribunal cantonal | Bürgerrecht, Niederlassung, Aufenthalt</w:t>
      </w:r>
    </w:p>
    <w:p>
      <w:pPr>
        <w:pStyle w:val="Heading2"/>
      </w:pPr>
      <w:r>
        <w:t>Erwägungen</w:t>
      </w:r>
    </w:p>
    <w:p>
      <w:r>
        <w:rPr>
          <w:b/>
        </w:rPr>
        <w:t>E. 18</w:t>
      </w:r>
    </w:p>
    <w:p>
      <w:r>
        <w:t>à 29 LEI), notamment dans le but de tenir compte des cas individuels d’une extrême gravité ou d’intérêts publics majeurs; que, selon l'art. 31 al. 1 OASA, une autorisation de séjour peut être octroyée dans les cas individuels d’extrême gravité.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des possibilités de réintégration dans l’État de provenance (let. g); qu'au titre des critères d'intégration, l'art. 58a al. 1 LEI prévoit que pour évaluer l’intégration, l’autorité compétente tient compte des critères suivants, à savoir le respect de la sécurité et de l’ordre publics (let. a), le respect des valeurs de la Constitution (let. b), les compétences linguistiques (let. c), la participation à la vie économique ou l’acquisition d’une formation (let. d); qu'il ressort du texte de l’art. 30 al. 1 let. b LEI, qui est rédigé en la forme potestative, que l’étranger n’a aucun droit à l’octroi d’une dérogation aux conditions d’admission pour cas individuel</w:t>
      </w:r>
    </w:p>
    <w:p>
      <w:r>
        <w:t>Tribunal cantonal TC Page 4 de 7 d’une extrême gravité et, partant, à l’octroi d’une autorisation de séjour fondée sur cette disposition (arrêt TF 2C_754/2018 du 28 janvier 2019, consid. 7.2; NGUYEN, in Code annoté de droit des migrations, 2017, art. 30 n. 2); que les autorités disposent à cet égard d'une grande liberté d'appréciation, appliquée dans les limites de l'art. 96 LEI (NGUYEN, art. 30 n. 2); que les conditions auxquelles la reconnaissance d’un cas individuel d’extrême gravité est soumise doivent être appréciées restrictivement, en tenant compte de l'ensemble des circonstances.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(arrêts TAF C-3639/2015 du 3 mars 2016 consid. 7.1.3; F-1737/2017 du 22 janvier 2019 consid. 5.4; cf. Secrétariat d'Etat aux migrations, Directives et commentaires, Domaine des étrangers [Directives LEtr], ch. 5.6); que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(arrêts TF 2C_754/2018 du 28 janvier 2019 consid. 7.2 et les références citées; TAF F-1737/2017 du</w:t>
      </w:r>
    </w:p>
    <w:p>
      <w:r>
        <w:rPr>
          <w:b/>
        </w:rPr>
        <w:t>E. 22</w:t>
      </w:r>
    </w:p>
    <w:p>
      <w:r>
        <w:t>janvier 2019 consid. 6.1; cf. NGUYEN, art. 30 n. 16); que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TAF F-1737/2017 du 22 janvier 2019 consid. 5.6); que, sur ce dernier point, l'existence d'un large réseau familial dans le pays d'origine, des attaches étroites notamment par une aide financière, le fait d'y avoir vécu la majeure partie de son</w:t>
      </w:r>
    </w:p>
    <w:p>
      <w:r>
        <w:t>Tribunal cantonal TC Page 5 de 7 existence ou encore les retours sont des éléments que la jurisprudence considère comme plaidant en faveur d'une réintégration possible au sens de l'art. 30 al. 1 let. g OASA (NGUYEN, art. 30 n. 53); qu'il convient de préciser que la durée d'un séjour (cf. art. 31 let. e OASA) précaire ou illégal ne doit normalement pas être prise en considération ou alors seulement dans une mesure très restreinte (cf. ATF 137 II 1 consid. 4.3 et jurisprudence citée). Selon la pratique constante du Tribunal fédéral, un séjour effectué sans autorisation idoine ne saurait être considéré comme un élément constitutif d'un cas personnel d'extrême gravité (arrêt TAF F-1737/2017 du 22 janvier 2019 consid. 6.2, qui se réfère à l'ATF 130 II 39 consid. 3); que, sinon, l’obstination à violer la législation en vigueur serait en quelque sorte récompensée (ATF 130 II 39 consid. 3); qu'ainsi, dans un cas de séjour illégal, il appartient à l’autorité compétente d’examiner si l’intéressé se trouve pour d’autres raisons dans un état de détresse justifiant de déroger aux conditions d’admission (ATF 130 II 39 consid. 3; arrêts TF 2A.69/2007 du 10 mai 2007 consid. 3; cf. TAF F- 1737/2017 du 22 janvier 2019 consid. 6.2 in fine); que, dans le cas particulier, le recourant serait entré en Suisse, selon ses dires, en septembre 2005 et ne serait retourné dans son pays d'origine qu'à une seule reprise, soit en 2016 pour se marier. Ainsi que l'autorité intimée l'a souligné à juste titre, ces affirmations paraissent douteuses dès lors que l'intéressé lui-même a déclaré lors de son audition par la police qu'il se rendait au Kosovo de temps en temps. Cette déclaration de la première heure doit être privilégiée. L'absence, à intervalles plus ou moins réguliers, d'opérations attestant d'une présence en Suisse dans les relevés du compte postal produits par le recourant constitue d'ailleurs un indice confirmant la vraisemblance de séjours à l'étranger. Il paraît au demeurant inconcevable qu'il ne soit jamais retourné dans son pays d'origine pendant plus de dix ans avant de s'y rendre pour épouser une compatriote; qu'en tout état de cause, force est de constater que la totalité du long séjour sur territoire helvétique avait un caractère illégal et que le recourant ne saurait dès lors se baser uniquement sur cet aspect pour bénéficier d'une dérogation aux conditions d'admission; qu'il y a en effet lieu d'examiner si des critères d'évaluation (cf. art. 31 OASA) autres que la seule durée du séjour en Suisse seraient de nature à faire admettre qu'un départ dans son pays d'origine le placerait dans une situation excessivement rigoureuse; que, s'agissant de son niveau d'intégration, si le recourant peut certes se prévaloir de maîtriser le français, le dossier ne fait mention d'aucune activité sociale particulière, étant souligné que le fait que la personne concernée aie un réseau amical n'est pas déterminant, la jurisprudence estimant qu'il est parfaitement normal qu'une personne ayant effectué un séjour prolongé dans un pays tiers s'y soit créé des attaches, se soit familiarisée avec le mode de vie de ce pays et parle l'une des langues nationales (cf. arrêt TAF F-1737/2017 du 22 janvier 2019 consid. 6.3); qu'autrement dit, son intégration est celle que l'on est en droit d'attendre de toute personne étrangère qui vit dans le pays depuis des années; elle ne présente aucun caractère exceptionnel (cf. arrêt TC FR 601 2018 14/15 du 24 octobre 2018 consid. 4.2); que le recourant ne peut en outre tirer aucun argument du seul fait qu'il n'a pas enfreint l'ordre juridique suisse. Il convient de rappeler au demeurant que l'entier de son séjour dans le pays est</w:t>
      </w:r>
    </w:p>
    <w:p>
      <w:r>
        <w:t>Tribunal cantonal TC Page 6 de 7 contraire à la législation en matière de migration. Ce comportement dénote le peu de cas qu'il a fait pendant des années des normes fondamentales réglant la présence des étrangers en Suisse; que, pour tenter de justifier l'existence d'un cas de rigueur, le recourant explique avoir fait sa vie en Suisse et qu'un renvoi au Kosovo serait particulièrement dur; qu'à cet égard, il faut remarquer qu'il a de la famille au Kovoso, dont son père, sa mère, un frère et une sœur (cf. procès-verbal d'audition par le SPoMi du 12 février 2019). De plus, son épouse est une compatriote et elle aussi a de la famille sur place. Il n'est donc pas crédible qu'il soit sans appui en cas de retour au Kosovo; que, de plus, il est venu en Suisse lorsqu'il était déjà adulte, de sorte qu'il connaît la langue et les coutumes de son pays d'origine; il ne rencontrera donc pas de problèmes d'intégration sociale et culturelle. Il s'est d'ailleurs marié en 2016 selon des rites religieux propres à son pays, ce qui démontre, si besoin était, les attaches profondes qu'il entretient encore au Kovoso; que, concernant sa réintégration professionnelle, même si, dans un premier temps, il n’est pas exclu qu’il rencontre des problèmes pour retrouver du travail en raison de sa longue absence et, comme il l'indique, du taux de chômage, l’intéressé n’a pas établi que ces difficultés seraient plus graves pour lui que pour tout autre concitoyen qui se trouverait dans la même situation, à savoir appelé à quitter la Suisse au terme d’un séjour autorisé ou non et qui, ne bénéficiant d’aucun traitement particulier, demeure soumis aux conditions d’admission (cf. art. 90 LEI; arrêt TC FR 601 2018 250 du 26 février 2019); qu'ainsi, en procédant à une appréciation globale de l'ensemble des critères de l'art. 31 OASA, il n'apparaît nullement que le recourant se trouve dans une quelconque situation de détresse personnelle au sens de l'art. 30 al. 1 let. b LEI; que, finalement, et bien que le recourant séjourne en Suisse depuis plus de dix ans, il ne peut pas prétendre à l'obtention d'un titre de séjour sous l'angle de la protection de la vie privée de l'art. 8 CEDH; qu'en effet, selon la jurisprudence, cette disposition n'ouvre le droit à une autorisation qu'à des conditions très restrictives, l'étranger devant en effet établir l'existence de liens sociaux et professionnels spécialement intenses avec la Suisse, notablement supérieurs à ceux qui résultent d'une intégration ordinaire, étant précisé que les années passées en Suisse dans l'illégalité ou au bénéfice d'une simple tolérance ne revêtent que peu de poids et ne sont par conséquent pas déterminantes (cf. arrêt TF 2C_194/2020 du 27 février 2020 consid. 3.2; ATF 137 II 1 consid. 4.2); qu'en outre, le recourant ne peut pas valablement invoquer la disposition conventionnelle en tant qu'elle garantit le droit à la vie de famille dès lors que les relations familiales que l'art. 8 CEDH tend à préserver sont, avant tout, les rapports entre époux ainsi qu'entre parents et enfants mineurs vivant ensemble. La relation que le recourant entretient avec un de ses frères et avec un oncle qui résident en Suisse, et vis-à-vis desquels il n'a pas de lien de dépendance accrue, sort du noyau familial protégé par la norme (arrêt TF 2C_757/2019 du 21 avril 2020 consid. 2; ATF 129 II 11consid. 2; 120 Ib 257 consid. 1d); que, sur le vu de ce qui précède, il faut admettre que l'autorité intimée n'a pas violé la loi ni commis un abus ou un excès de son vaste pouvoir d'appréciation (art. 96 LEI) en refusant l'autorisation de séjour sollicitée et en ordonnant le renvoi du recourant;</w:t>
      </w:r>
    </w:p>
    <w:p>
      <w:r>
        <w:t>Tribunal cantonal TC Page 7 de 7 que la décision attaquée est également conforme au droit lorsqu'elle inclut dans le refus de l'autorisation de séjour et le renvoi l'épouse du recourant, elle-même en situation illégale et qui ne séjourne en Suisse que depuis peu de temps, et son fils, en bas âge; que, compte tenu de l'issue du recours, les frais de justice sont mis à la charge des recourants qui succombent (cf. art. 131 CPJA); que, pour la même raison, il ne leur est pas alloué d'indemnité de partie (cf. art. 137 CPJA); la Cour arrête : I. Le recours est rejeté. Partant, la décision du 23 avril 2019 est confirmée. II. Les frais de procédure sont mis par CHF 800.- à la charge des recourants. Il sont compensés par l'avance de frais effectuée. III. Il n'est pas alloué d'indemnité de partie.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décembre 2020/cpf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