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293 vom 30. April 2019</w:t>
      </w:r>
    </w:p>
    <w:p>
      <w:r>
        <w:t>FR Kantonsgericht, 2019-04-30, FR</w:t>
      </w:r>
    </w:p>
    <w:p>
      <w:r>
        <w:rPr>
          <w:b/>
        </w:rPr>
        <w:t xml:space="preserve">Quelle: </w:t>
      </w:r>
      <w:r>
        <w:t>https://mcp.opencaselaw.ch/entscheid/fr_gerichte_601_2018_293</w:t>
      </w:r>
    </w:p>
    <w:p>
      <w:r>
        <w:t>FR: FR_GERICHTE 601 2018 293 du 30 avril 2019</w:t>
      </w:r>
    </w:p>
    <w:p>
      <w:r>
        <w:t>IT: FR_GERICHTE 601 2018 293 del 30 aprile 2019</w:t>
      </w:r>
    </w:p>
    <w:p>
      <w:pPr>
        <w:pStyle w:val="Heading2"/>
      </w:pPr>
      <w:r>
        <w:t>Regeste</w:t>
      </w:r>
    </w:p>
    <w:p>
      <w:r>
        <w:t>Arrêt de la Ie Cour administrative du Tribunal cantonal | Bürgerrecht, Niederlassung, Aufenthalt</w:t>
      </w:r>
    </w:p>
    <w:p>
      <w:pPr>
        <w:pStyle w:val="Heading2"/>
      </w:pPr>
      <w:r>
        <w:t>Erwägungen</w:t>
      </w:r>
    </w:p>
    <w:p>
      <w:r>
        <w:rPr>
          <w:b/>
        </w:rPr>
        <w:t>E. 31</w:t>
      </w:r>
    </w:p>
    <w:p>
      <w:r>
        <w:t>décembre 2018 (cf. arrêt TAF F-1737/2017 du 22 janvier 2019 consid. 3.2 ss), sous la dénomination LEI; qu'aux termes de l’art. 30 al. 1 let. b LEI, il est possible de déroger aux conditions d’admission (art. 18 à 29 LEI), notamment dans le but de tenir compte des cas individuels d’une extrême gravité ou d’intérêts publics majeurs; que, selon l’art. 31 al. 1 de l'ordonnance du 24 octobre 2007 relative à l'admission, au séjour et à l'exercice d'une activité lucrative (OASA; RS 142.201), dans sa teneur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w:t>
      </w:r>
    </w:p>
    <w:p>
      <w:r>
        <w:t>Tribunal cantonal TC Page 4 de 8 la situation financière et de la volonté de prendre part à la vie économique et d’acquérir une formation (let. d),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que les autorités disposent à cet égard d'une grande liberté d'appréciation, appliquée dans les limites de l'art. 96 LEI (NGUYEN, art. 30 n. 2); que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(arrêts TAF C-3639/2015 du 3 mars 2016 consid. 7.1.3; F-1737/2017 du 22 janvier 2019 consid. 5.4; cf. Directives et commentaires du Secrétariat d'Etat aux migrations [SEM], Domaine des étrangers [Directives LEtr], ch. 5.6);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F-1737/2017 du 22 janvier 2019 consid. 5.5); qu'à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cf. arrêt TAF F-3272/2014 du 18 août 2016 consid. 6.3); qu'en particulier,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w:t>
      </w:r>
    </w:p>
    <w:p>
      <w:r>
        <w:t>Tribunal cantonal TC Page 5 de 8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selon les directives du SEM dans leur teneur en vigueur jusqu'au 31 décembre 2018,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possibilités de scolarisation et de formation dans le pays de provenance, la situation professionnelle et possibilités de réintégration sur le marché du travail dans le pays de provenance, ses conditions d'habitation dans le pays de provenance (Directives LEtr, ch. 5.6.12.7); qu'il convient de préciser que la durée d'un séjour (cf. art. 31 let. e OASA)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aux ATF 130 II 39 consid. 3);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F-1737/2017 du 22 janvier 2019 consid. 6.2 in fine); que, cela étant, si le séjour illégal d'un étranger a toujours été implicitement toléré par les autorités chargées de l'exécution du renvoi (communes ou cantons), cet aspect doit être favorablement pris en compte (Directives LEtr, n. 5.6.12); que, dans le cas particulier, quand bien même le recourant a été imposé à la source à tout le moins entre 2010 et 2016, on ne peut pas partir du principe que les autorités migratoires ont été informées du fait qu'un sans-papiers se trouvait sur le territoire helvétique, sachant que les caisses de compensation n'ont pas à se préoccuper du statut de séjour des assurés (cf. notamment https://www.parlament.ch/fr/ratsbetrieb/suche-curia-vista/geschaeft?AffairId=20103052 consulté le 8 avril 2019); qu'au demeurant, la jurisprudence considère que si la totalité du séjour sur territoire helvétique a un caractère illégal, voire se fonde sur une simple tolérance cantonale (cf. arrêt TAF F-1737/2017 du 22 janvier 2019 consid. 6.2), la personne concernée ne peut se baser uniquement sur cet aspect pour bénéficier d'une dérogation aux conditions d'admission;</w:t>
      </w:r>
    </w:p>
    <w:p>
      <w:r>
        <w:t>Tribunal cantonal TC Page 6 de 8 qu'il y a en effet lieu d'examiner si les critères d'évaluation (cf. art. 31 OASA), autres que la seule durée du séjour en Suisse (let. e), seraient de nature à retenir qu'un départ de l'intéressé dans son pays d'origine le placerait dans une situation excessivement rigoureuse; qu'en l'espèce, la situation familiale du recourant (let. c) n'est pas relevante de ce point de vue, l'ensemble de sa famille vivant précisément au Kosovo, étant souligné qu'il est célibataire et sans enfant; qu'il en va de même de son bon état de santé (let. f), qui n'impose précisément pas qu'il reste en Suisse; que le recourant ne peut en outre tirer aucun argument du seul fait que, en dehors du délit d'entrée, de séjour et de travail illégaux, ainsi que de contravention à l'ancienne loi sur les étrangers, il n'a pas enfreint l'ordre juridique suisse (let. b); que, s'agissant de son niveau d'intégration (let. a), si certes il peut s'exprimer en français - avec un niveau somme toute modeste vu le nombre d'années considérées - et compter sur de nombreux amis en Suisse, notamment la famille de son employeur, lesquels ne tarissent pas d'éloges sur lui, le dossier ne fait mention d'aucune activité sociale particulière. Il sied en effet de souligner que le fait que la personne concernée ait un réseau amical ne suffit pas, la jurisprudence estimant qu'il est parfaitement normal qu'une personne ayant effectué un séjour prolongé dans un pays tiers s'y soit créé des attaches, se soit familiarisée avec le mode de vie de ce pays et parle l'une des langues nationales (cf. arrêt TAF F-1737/2017 du 22 janvier 2019 consid. 6.3); qu'en particulier, il n'y a rien d'exceptionnel à ce que le recourant, qui travaille en Gruyère dans le domaine du fromage, participe à des activités en lien avec la désalpe ou avec d'autres coutumes locales et qu'il porte à ces occasions le costume de l'armailli; qu'autrement dit, son intégration est celle que l'on est en droit d'attendre de toute personne étrangère qui vit dans le pays depuis des années; elle ne présente aucun caractère exceptionnel (cf. arrêt TC FR 601 2018 14/15 du 24 octobre 2018 consid. 4.2); que le recourant soutient qu'il lui serait difficile de retrouver un emploi dans son pays d'origine, d'y utiliser les compétences spécifiques acquises durant son activité de travailleur agricole et d'y retrouver une situation professionnelle équivalente à celle qu'il connaît en Suisse, notamment en raison de son âge; que, s'agissant de sa situation socioprofessionnelle et financière (let. d), s'il faut certes constater qu'il a perçu jusqu'ici des revenus lui permettant de vivre de façon indépendante et qu'il a démontré sa volonté de participer à la vie économique suisse, il sied d'emblée de relever que, contrairement à ce qu'il affirme et quand bien même il a fourni des efforts professionnels louables et à satisfaction de son employeur, le recourant n'a pas acquis de qualifications spécifiques qui ne pourraient pas être mises en œuvre dans son pays d'origine (cf. arrêt TAF F-1737/2017 du 22 janvier 2019 consid. 6.4; cf. NGUYEN, art. 30 n. 36), bien au contraire, dès lors qu'il n'est occupé qu'en tant qu'employé agricole et qu'il ne dispose d'aucune attestation ni de diplôme spécifique; que, sous l'angle de l'art. 30 al. 1 let. g OASA, même si, dans un premier temps, il n’est pas exclu qu’il rencontre des problèmes pour retrouver du travail en raison de sa longue absence et de la situation économique de son pays, l’intéressé n’a pas établi que ces difficultés seraient plus graves pour lui que pour tout autre concitoyen qui se trouverait dans la même situation, à savoir appelé à</w:t>
      </w:r>
    </w:p>
    <w:p>
      <w:r>
        <w:t>Tribunal cantonal TC Page 7 de 8 quitter la Suisse au terme d'un séjour autorisé ou non (cf. art. 90 LEI; arrêt TC FR 601 2015 60 du 7 avril 2016 consid. 2b), ce d'autant plus qu'il a quarante ans et est en bonne santé; qu'en sus de ce qui précède, il sied de rappeler que le recourant a vécu près de vingt-huit ans dans son pays d'origine, qu'il en parle la langue, connaît ses us et coutumes, que ses parents et sa fratrie y vivent, même si les contacts avec eux ne sont pas très réguliers, à ses dires; que, dans ces circonstances, il sied de constater que ses perspectives de réintégration dans son pays d'origine (let. g) sont bonnes; qu'ainsi, et quand bien même il y a lieu de tenir compte des efforts sociaux et professionnels fournis par le recourant, il n'apparaît toutefois nullement, après une appréciation globale de l'ensemble des critères de l'art. 31 OASA, qu'il se trouve dans une quelconque situation de détresse personnelle au sens où l'entend l'art. 30 al. 1 let. b LEI; que, finalement, et bien que le recourant séjourne en Suisse depuis une douzaine d'années - à supposer qu'il y réside de manière ininterrompue, question qui demeure indécise -, il ne peut pas prétendre à l'obtention d'un titre de séjour sous l'angle de la protection de la vie privée de l'art. 8 par. 1 CEDH; que, selon l'ATF 144 I 266,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que le recourant a toujours vécu dans l'illégalité et que ce n'est qu'en 2017 qu'il a décidé de régulariser sa situation. Partant, il ne peut se targuer d'une bonne intégration, acquise en marge de la légalité, pour se prévaloir du droit à une autorisation de séjour fondée sur la protection de la vie privée garantie par l'art. 8 CEDH. Cela reviendrait en effet à admettre contre tout bon sens que l'addition d'années de séjour illégal équivaut au droit d'obtenir une autorisation de séjour fondée sur l'art. 8 CEDH et par conséquent à récompenser en dernier ressort une attitude contraire au droit (cf. arrêt TF 2C_302/2019 du 1er avril 2019 consid. 4.2); que, sur le vu de ce qui précède, il faut admettre que l'autorité intimée n'a pas violé la loi ni commis un abus ou un excès de son vaste pouvoir d'appréciation (art. 96 LEI) en refusant l'autorisation de séjour sollicitée et en ordonnant le renvoi du recourant; que, dans ces conditions, il n'y a lieu d'entendre ni ce dernier, ni les autres personnes dont l'audition a été sollicitée, ces témoignages n'étant pas de nature à modifier l'opinion de la Cour (cf. ATF 130 II 425 consid. 2.1 et les arrêts cités; arrêts TC FR 603 2015 51 du 18 juillet 2016 consid. 5; cf. DUBEY/ZUFFEREY, Droit administratif général, Bâle 2014, n. 1972; cf. JAÏCO CARRANZA/MICOTTI, CPJA annoté, Bâle 2006, n. 59.4.); qu'il s'ensuit le rejet de son recours et la confirmation de la décision attaquée; que, vu l'issue du recours, les frais judiciaires sont mis à sa charge (art. 131 CPJA);</w:t>
      </w:r>
    </w:p>
    <w:p>
      <w:r>
        <w:t>Tribunal cantonal TC Page 8 de 8 que, pour la même raison, il ne lui est pas alloué d'indemnité de partie (art. 137 CPJA); la Cour arrête : I. Le recours est rejeté. II. Les frais de procédure, par CHF 800.-, sont mis à la charge du recourant et compensés par l'avance de frais du même montant.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avril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