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232 vom 22. Juli 2019</w:t>
      </w:r>
    </w:p>
    <w:p>
      <w:r>
        <w:t>FR Kantonsgericht, 2019-07-22, FR</w:t>
      </w:r>
    </w:p>
    <w:p>
      <w:r>
        <w:rPr>
          <w:b/>
        </w:rPr>
        <w:t xml:space="preserve">Quelle: </w:t>
      </w:r>
      <w:r>
        <w:t>https://mcp.opencaselaw.ch/entscheid/fr_gerichte_601_2018_232</w:t>
      </w:r>
    </w:p>
    <w:p>
      <w:r>
        <w:t>FR: FR_GERICHTE 601 2018 232 du 22 juillet 2019</w:t>
      </w:r>
    </w:p>
    <w:p>
      <w:r>
        <w:t>IT: FR_GERICHTE 601 2018 232 del 22 luglio 2019</w:t>
      </w:r>
    </w:p>
    <w:p>
      <w:pPr>
        <w:pStyle w:val="Heading2"/>
      </w:pPr>
      <w:r>
        <w:t>Regeste</w:t>
      </w:r>
    </w:p>
    <w:p>
      <w:r>
        <w:t>Arrêt de la Ie Cour administrative du Tribunal cantonal | Bürgerrecht, Niederlassung, Aufenthalt</w:t>
      </w:r>
    </w:p>
    <w:p>
      <w:pPr>
        <w:pStyle w:val="Heading2"/>
      </w:pPr>
      <w:r>
        <w:t>Erwägungen</w:t>
      </w:r>
    </w:p>
    <w:p>
      <w:r>
        <w:rPr>
          <w:b/>
        </w:rPr>
        <w:t>E. 11</w:t>
      </w:r>
    </w:p>
    <w:p>
      <w:r>
        <w:t>mars 2015 consid. 2.1); que si l’enfant atteint l’âge de douze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w:t>
      </w:r>
    </w:p>
    <w:p>
      <w:r>
        <w:t>Tribunal cantonal TC Page 4 de 8 l’échéance du délai initial de cinq ans (arrêt TF 2C_205/2011 du 3 octobre 2011 consid. 3.5; Directives LEI, n. 6.10.1); que le délai d’une année au sens de l’art. 47 al. 1, 2ème phr. LEI n’est en effet pas un délai supplémentaire à côté du délai de cinq ans au sens de l’art. 47 al. 1, 1ère phr. LEI, mais correspond à une réduction du délai de cinq ans (arrêts TF 2C_205/2011 du 3 octobre 2011 consid. 3.5; 2C_915/2015 du 26 octobre 2015 consid. 6.1; Directives LEI, n. 6.10.1); que, s'agissant du dies a quo, le délai court dès l'entrée en Suisse ou de l'établissement du lien familial (art. 47 al. 3 let. a LEI); que cela signifie que si l’étranger avait déjà le droit au regroupement familial avant l’octroi de l’actuelle autorisation, il en est tenu compte lors du calcul (notamment lorsqu'une autorisation de séjour est transformée en autorisation d’établissement) (Directives LEI, n. 6.10.2); que, toutefois, les étrangers ne disposant pas d’un droit au regroupement familial (cf. art. 44 LEI et sa formulation potestative) qui ont sollicité en vain une première autorisation de séjour en faveur des membres de leur famille peuvent, ultérieurement à la survenance d’une circonstance leur ouvrant un véritable droit au regroupement familial (par ex. l'obtention d'une autorisation d'établissement), former une nouvelle demande même après l'échéance des délais de l'art. 47 LEI, pour autant que la première ait été déposée dans les délais visés à l’art. 47 LEI et que la seconde le soit également dans ces délais (ATF 137 II 393 consid. 3.3; Directives LEI, n. 6.10.2); qu'en l'occurrence, quand bien même le père a obtenu son autorisation de séjour en 2005 et a été naturalisé en 2017, l'on ne se trouve pas dans la configuration de la jurisprudence précitée dès lors qu'aucune première demande, rejetée, n'a précédemment été faite par le recourant; que cela étant, la demande de regroupement familial doit être considérée comme tardive; qu'en effet, force est de constater que le recourant est entré en Suisse en 2005 et que le lien de filiation avec B.________ a été établi le 12 décembre 2006, avec sa reconnaissance; que les deux événements étant antérieurs à l'entrée en vigueur de la LEI, le délai pour le regroupement familial a commencé à courir au moment de son entrée en vigueur; que, lorsque la demande a été déposée, le 27 avril 2018, le fils du recourant n'avait pas encore</w:t>
      </w:r>
    </w:p>
    <w:p>
      <w:r>
        <w:rPr>
          <w:b/>
        </w:rPr>
        <w:t>E. 12</w:t>
      </w:r>
    </w:p>
    <w:p>
      <w:r>
        <w:t>ans puisqu'il les a fêtés le 31 mai 2018, de sorte que le regroupement devait être demandé dans les cinq ans; que le délai y relatif a commencé à courir le 1er janvier 2008 pour arriver à échéance le 31 décembre 2012; que, partant, la demande de 2018 était tardive; que, passé les délais prévus par l'art. 47 LEI, le regroupement familial différé n'est autorisé que pour des raisons familiales majeures (al. 4), notamment lorsque le bien de l’enfant ne peut être garanti que par un regroupement familial (cf. art. 75 de l’ordonnance du 24 octobre 2007 relative à l’admission, au séjour et à l’exercice d’une activité lucrative, OASA; RS 142.201; arrêt TF 2C_969/2017 du 2 juillet 2018 consid. 3.3); que c'est notamment le cas lorsque des enfants se trouveraient livrés à eux-mêmes dans leur pays d'origine (par exemple en raison du décès ou d'une maladie de la personne qui en a la charge) (Message concernant la LEI du 8 mars 2002, FF 2002 3551; arrêt TF 2C_905/2015 du 22 décembre 2015 consid. 4.2);</w:t>
      </w:r>
    </w:p>
    <w:p>
      <w:r>
        <w:t>Tribunal cantonal TC Page 5 de 8 que la reconnaissance d'un droit au regroupement familial partiel différé, tel que celui qui est demandé en l'espèce, suppose un changement important de circonstances, notamment d'ordre familial, telle une modification des possibilités de prise en charge éducative à l'étranger (arrêt TF 2C_969/2017 du 2 juillet 2018 consid. 3.3 et les références citées); que, lorsque le regroupement familial est demandé en raison de changements importants des circonstances à l'étranger, il convient d'examiner s'il existe des solutions alternatives permettant à l'enfant de rester où il vit (arrêt TF 2C_969/2017 du 2 juillet 2018 consid. 3.3); qu'à cet égard, il faut noter que la jurisprudence pose des exigences très élevées quant à la preuve de l’absence de possibilités concernant la prise en charge de l’enfant dans son pays d’origine (ATF 129 II 11 consid. 3.3.2; cf. arrêt TF 2C_160/2010 du 29 juin 2010 consid. 5.2); qu'en tout état de cause, l’octroi du regroupement familial en dehors des délais prévus à cet effet doit demeurer l’exception, à défaut de quoi la volonté du législateur serait violée (cf. arrêts TF 2C_969/2017 du 2 juillet 2018 consid. 3.3 et les références citées; 2C_153/2018 du 25 juin 2018 consid. 5.2); que, d'une manière générale, plus un enfant a vécu longtemps à l'étranger et se trouve à un âge proche de la majorité, plus les motifs justifiant le déplacement de son centre de vie doivent apparaître impérieux et solidement étayés (arrêt TF 2C_1025/2017 du 22 mai 2018 consid. 6.1 et les références citées); que le regroupement familial ne saurait être motivé principalement par des arguments économiques (notamment meilleures perspectives professionnelles et sociales en Suisse) ou par la situation politique dans le pays d’origine (Directives LEI, n. 6.10.3); que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que,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Le Tribunal fédéral a par ailleurs considéré que la personne qui décide d’aller vivre dans un autre pays doit en principe assumer les conséquences qui en découlent, y compris en ce qui concerne ses relations familiales (cf. arrêts TF 2C_153/2018 du 25 juin 2018 consid. 5.3; 2C_207/2017 du 2 novembre 2017 consid. 5.4.2; 2A.187/2002 du 6 octobre 2002 consid. 2.3); qu'une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(arrêt TF 2C_153/2018 du 25 juin 2018 consid. 5.3); que, s'agissant d'un regroupement familial, il convient notamment de tenir compte des exigences auxquelles le droit du pays du regroupant soumet celui-ci; il n'est en effet pas concevable que, par</w:t>
      </w:r>
    </w:p>
    <w:p>
      <w:r>
        <w:t>Tribunal cantonal TC Page 6 de 8 le biais de l'art. 8 CEDH, un étranger qui ne dispose, en vertu de la législation interne, d'aucun droit à faire venir sa famille en Suisse puisse obtenir des autorisations sans que les conditions des art. 42 à 47 LEI ne soient réalisées (arrêts TF 2C_153/2018 du 25 juin 2018 consid. 5.3; 2C_969/2017 du 2 juillet 2018 consid. 3.1); qu'enfin, il incombe à celui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 les parties sont le mieux à même de connaître (ATF 140 I 285 consid. 6.3.1; arrêt TF 2C_787/2016 du 18 janvier 2017 consid. 3.1 et les références citées; cf. art. 90 LEI). A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arrêts TC ZH VB.2000/00142 du 7 juin 2000; TC FR 601 2011 36 du 23 février 2013); qu'en l'espèce, force est de constater que le cas ne présente pas une particularité singulière de nature à permettre un regroupement familial hors délai; que, dans son recours, A.________ invoque le comportement passif-agressif de son fils et des problèmes survenus il y a quelques mois, miction nocturne, isolement, troubles adaptatifs et obésité, pour justifier le dépôt tardif de sa demande. Aux dires d'un psychologue et d'un psychiatre pour enfant (cf. bordereau recourant, pièces no 5 et 6), la figure masculine du père est cruciale dans sa vie pour surmonter la crise émotionnelle et développer davantage sa personnalité, les troubles semblant résulter du divorce de ses parents - alors qu'ils n'ont jamais été mariés - et de l'absence du père; qu'autrement, il indique que son fils est en bonne santé et a plutôt des bonnes notes; que le recourant fait valoir surtout que la mère de ce dernier est totalement dépassée par la situation et n'est plus apte à s'en occuper correctement; qu'aucune pièce au dossier ne vient étayer ces simples affirmations; que les difficultés de la mère sont bien compréhensibles mais qu'elle a su faire appel à des professionnels, à même d'aider son fils à surmonter ses problèmes, sans que cela ne remette en question ses capacités à l'entourer pour le reste; que, par ailleurs, l'oncle de l'enfant lui donne un coup de main et s'est occupé de l'amener à ses séances de thérapie; que rien ne permet de dire que cette solution ne pourrait pas se poursuivre; que l'enfant a ainsi suivi trois séances chez un psychologue au Kosovo afin de réduire la symptomatologie; que le simple fait que le jeune ait besoin d'aide et d'une thérapie ne justifie pas non plus sa venue en Suisse; qu'il faut souligner par ailleurs qu'il ressort du courrier du 11 juin 2018, adressé par le recourant au SPoMi, que les problèmes susmentionnés remontent en réalité à plusieurs années, dont son poids, le fait qu'il urinerait toujours au lit ainsi qu'un certain isolement social;</w:t>
      </w:r>
    </w:p>
    <w:p>
      <w:r>
        <w:t>Tribunal cantonal TC Page 7 de 8 qu'il faut ainsi admettre que le recourant aurait pu invoquer les mêmes motifs bien plus tôt; que rien au dossier ne permet de conclure par ailleurs à une aggravation soudaine; que les spécialistes recommandent certes la présence du père mais qu'ils n'en font pas une condition indispensable à l'amélioration de la symptomatologie, contrairement à ce que ce dernier semble prétendre; que l'enfant peut ainsi tout à fait poursuivre le suivi psychiatrique d'ores et déjà mis en place dans son pays d'origine; qu'enfin, il n'est pas inutile de souligner que ce dernier n'a jamais vécu avec son père et qu'il ne s'agit dès lors nullement de maintenir des contacts réguliers avec celui-ci; que, par conséquent, ces différentes considérations ne constituent pas des raisons familiales majeures au sens de l'art. 47 al. 4 LEI; que, dans la mesure où le recourant ne peut pas obtenir le regroupement familial requis en faveur de son fils parce que celui-ci ne remplit pas les conditions posées par les art. 42 ss LEI, il ne peut pas prétendre non plus à l’octroi d’une autorisation de séjour fondée sur l’art. 8 CEDH; que la prise en compte de l'ensemble des circonstances (art. 96 LEI, 8 CEDH et 13 Cst.), en particulier du bien de l'enfant (art. 3 CDE), ne conduit pas à un résultat différent, étant rappelé que l'application de l'art. 47 al. 4 LEI doit demeurer l'exception; que le fils du recourant, âgé d'un peu moins de 12 ans au moment du dépôt de la demande, a passé toute sa vie au Kosovo, où il vit avec sa mère et y est scolarisé; qu'il n'est jamais venu en Suisse et qu'il n'a jamais vécu avec son père; que ce dernier est marié et a trois enfants nés d'une autre relation; qu'aucune pièce au dossier ne démontre que l'enfant possède de quelconques connaissances de la langue française; que l'intéressé n'ayant jamais séjourné en Suisse, il est indéniable que sa venue impliquerait un déracinement social et culturel, dans une famille qu'il ne connaît en soi pas, de surcroît à un âge clé où l’adaptation personnelle voire scolaire ne se fait plus aussi aisément que dans la petite enfance. L’apprentissage de la langue française, élément central d’une intégration réussie, risque en outre de comporter des difficultés majeures. Il en résulterait pour lui des obstacles conséquents pour s’intégrer non seulement socialement, mais également dans la cadre de sa future formation; que ses problèmes psychiatriques sont par ailleurs pris en charge au Kosovo où il a toujours vécu auprès de sa mère et que celle-ci est épaulée par son oncle dans ses tâches éducatives; que, dans ces circonstances, l’autorité intimée n'a dès lors pas excédé ou abusé de son pouvoir d'appréciation en retenant qu’il n’y avait pas lieu de faire venir B.________ en Suisse; qu'au vu de tout ce qui précède, le recours, mal fondé, doit être rejeté et la décision de l'autorité intimée confirmée; qu'il appartient au recourant qui succombe de supporter les frais de procédure, en application de l'art. 131 CPJA;</w:t>
      </w:r>
    </w:p>
    <w:p>
      <w:r>
        <w:t>Tribunal cantonal TC Page 8 de 8 la Cour arrête : I. Le recours est rejeté. II. Les frais de justice, fixes à CHF 800.-, sont mis à la charge du recourant et compensés avec l'avance de frais du même montant. III. Il n'est pas alloué de dépens.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22 juillet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