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270 vom 15. Februar 2018</w:t>
      </w:r>
    </w:p>
    <w:p>
      <w:r>
        <w:t>FR Kantonsgericht, 2018-02-15, DE</w:t>
      </w:r>
    </w:p>
    <w:p>
      <w:r>
        <w:rPr>
          <w:b/>
        </w:rPr>
        <w:t xml:space="preserve">Quelle: </w:t>
      </w:r>
      <w:r>
        <w:t>https://mcp.opencaselaw.ch/entscheid/fr_gerichte_601_2017_270</w:t>
      </w:r>
    </w:p>
    <w:p>
      <w:r>
        <w:t>FR: FR_GERICHTE 601 2017 270 du 15 février 2018</w:t>
      </w:r>
    </w:p>
    <w:p>
      <w:r>
        <w:t>IT: FR_GERICHTE 601 2017 270 del 15 febbraio 2018</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ist zur Ergreifung des Rechtsmittels legitimiert (Art. 76 VRG). Die Beschwerdefrist wurde eingehalten (Art. 79 Abs. 1 VRG). Auf die Beschwerde ist daher einzu- 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 Art. 81 Abs. 2 VRG kann die Beschwerdeführerin im Beschwerdeverfahren Tatsachen und Beweismittel geltend machen, die im Verfahren vor der Vorinstanz nicht aufgeführt wurden. Abzustellen ist entsprechend auf die tatsächlichen Verhältnisse im Zeitpunkt des gegenwärtig zu fällenden Entscheides (vgl. Urteil BGer 2C_651/2008 vom 20. April 2009 E. 4.2; BGE 135 II 369 E. 3.3).</w:t>
      </w:r>
    </w:p>
    <w:p>
      <w:r>
        <w:rPr>
          <w:b/>
        </w:rPr>
        <w:t>E. 4</w:t>
      </w:r>
    </w:p>
    <w:p>
      <w:r>
        <w:t>a) Gemäss Art. 37 Abs. 3 AuG haben Personen mit Niederlassungsbewilligung Anspruch auf einen Kantonswechsel, wenn keine Widerrufsgründe nach Art. 63 AuG vorliegen. Die Behörde des neuen Kantons kann demnach die Erteilung der Niederlassungsbewilligung bzw. den Kantonswechsel nur verweigern, wenn ein Widerrufsgrund vorliegt. Der Widerruf muss (im alten Kanton) nicht verfügt oder vollzogen worden sein. Die Verweigerung des Kantonswechsels hat nicht den Verlust der Bewilligung im alten Kanton zur Folge (vgl. Art. 61 Abs. 1 lit. b AuG; Urteil BGer 12D_16/2015 vom 29. Oktober 2015 E. 3.2). Die Bewilligung kann aber im neuen Kanton nicht allein mit der Begründung verweigert werden, dass der Gesuchsteller im bisherigen Bewilli- gungskanton verbleiben könne. Vielmehr muss ein Widerrufsgrund gegeben sein, der eine Wegweisung aus der Schweiz rechtfertigen würde. Vom neuen Kanton ist deshalb zu prüfen, ob</w:t>
      </w:r>
    </w:p>
    <w:p>
      <w:r>
        <w:t>Kantonsgericht KG Seite 4 von 7 ein Widerrufsgrund gegeben ist und eine Wegweisung aus der Schweiz verhältnismässig wäre (vgl. BGE 127 II 177 E. 3; Urteil BGer 2D_19/2014 vom 2. Oktober 2014 E. 3.2 mit Hinweisen). b) Gemäss Art. 63 Abs. 1 lit. c AuG kann die Niederlassungsbewilligung namentlich wider- rufen werden, wenn eine ausländische Person oder eine Person, für die sie zu sorgen hat, dauer- haft und in erheblichem Mass auf Sozialhilfe angewiesen ist. Die Niederlassungsbewilligung von Ausländern, die sich seit mehr als 15 Jahren ununterbrochen und ordnungsgemäss in der Schweiz aufhalten, kann jedoch nicht mehr gestützt auf Art. 63 Abs. 1 lit. c AuG widerrufen werden (Art. 63 Abs. 2 AuG). Massgeblich für den Wegfall dieses Widerrufsgrundes ist das Datum des erstinstanz- lichen Widerrufs der Bewilligung (BGE 137 II 10 E. 4.2; Urteil BGer 2C_727/2014 vom 18. Mai 2015 E. 3.1), hier mithin der 15. November 2017. Bei der Beschwerdeführerin, die am 14. Dezember 2002 in die Schweiz einreiste, ist diese Mindestaufenthaltsdauer von 15 Jahren (knapp) nicht abgelaufen; der Argumentation in der Beschwerde, dass sie dennoch unter die Regelung von Art. 63 Abs. 2 AuG falle, kann nach der erwähnten Rechtsprechung nicht gefolgt werden. c) Ausgehend von den bisherigen und gegenwärtigen Verhältnissen ist die künftige finanzi- elle Entwicklung auf längere Sicht abzuschätzen. Ein Widerruf der Niederlassungsbewilligung soll in Betracht fallen, wenn eine Person bereits beträchtliche Leistungen bezogen hat, und nicht damit gerechnet werden kann, dass sie in Zukunft für ihren Lebensunterhalt sorgen wird (Urteile BGer 2C_255/2014 vom 9. Oktober 2014 E. 2.3.2; 2C_268/2011 vom 22. Juli 2011 E. 6.2.3).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Urteile BGer 2C_74/2010 vom 10. Juni 2010 E. 3.4; 2C_255/2014 vom</w:t>
      </w:r>
    </w:p>
    <w:p>
      <w:r>
        <w:rPr>
          <w:b/>
        </w:rPr>
        <w:t>E. 9</w:t>
      </w:r>
    </w:p>
    <w:p>
      <w:r>
        <w:t>Mit dem sofortigen Entscheid in der Sache ist auch das Gesuch der Beschwerdeführerin um Wiederherstellung der aufschiebenden Wirkung (601 2017 272) als gegenstandslos abzuschrei- ben. Der Hof erkennt: I. Die Beschwerde (601 2017 270) wird teilweise gutgeheissen, die angefochtene Verfügung wird aufgehoben und die Sache im Sinne der Erwägungen an die Vorinstanz zurückgewie- sen. II. Es werden keine Gerichtskosten erhoben. III. Der Staat Freiburg wird verpflichtet, Rechtsanwalt Fabian Zenklusen eine Parteientschädi- gung von insgesamt CHF 3'343.20 zu bezahlen. IV. Das Gesuch um Gewährung der unentgeltlichen Rechtspflege (601 2017 271) wird als gegenstandslos abgeschrieben. V. Das Gesuch um Wiederherstellung der aufschiebenden Wirkung (601 2017 272) wird als gegenstandslos abgeschrieben. VI.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15. Februar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