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197 vom 30. April 2018</w:t>
      </w:r>
    </w:p>
    <w:p>
      <w:r>
        <w:t>FR Kantonsgericht, 2018-04-30, FR</w:t>
      </w:r>
    </w:p>
    <w:p>
      <w:r>
        <w:rPr>
          <w:b/>
        </w:rPr>
        <w:t xml:space="preserve">Quelle: </w:t>
      </w:r>
      <w:r>
        <w:t>https://mcp.opencaselaw.ch/entscheid/fr_gerichte_601_2017_197</w:t>
      </w:r>
    </w:p>
    <w:p>
      <w:r>
        <w:t>FR: FR_GERICHTE 601 2017 197 du 30 avril 2018</w:t>
      </w:r>
    </w:p>
    <w:p>
      <w:r>
        <w:t>IT: FR_GERICHTE 601 2017 197 del 30 aprile 2018</w:t>
      </w:r>
    </w:p>
    <w:p>
      <w:pPr>
        <w:pStyle w:val="Heading2"/>
      </w:pPr>
      <w:r>
        <w:t>Regeste</w:t>
      </w:r>
    </w:p>
    <w:p>
      <w:r>
        <w:t>Arrêt de la Ie Cour administrative du Tribunal cantonal | Bürgerrecht, Niederlassung, Aufenthalt</w:t>
      </w:r>
    </w:p>
    <w:p>
      <w:pPr>
        <w:pStyle w:val="Heading2"/>
      </w:pPr>
      <w:r>
        <w:t>Erwägungen</w:t>
      </w:r>
    </w:p>
    <w:p>
      <w:r>
        <w:rPr>
          <w:b/>
        </w:rPr>
        <w:t>E. 6</w:t>
      </w:r>
    </w:p>
    <w:p>
      <w:r>
        <w:t>Dans la mesure où, par la présente décision, la Cour tranche le fond du recours, la demande de restitution de l’effet suspensif au recours devient sans objet.</w:t>
      </w:r>
    </w:p>
    <w:p>
      <w:r>
        <w:rPr>
          <w:b/>
        </w:rPr>
        <w:t>E. 7</w:t>
      </w:r>
    </w:p>
    <w:p>
      <w:r>
        <w:t>La recourante a également requis l'octroi de l'assistance judiciaire complète et la désignation de son mandataire choisi comme défenseur d'office.</w:t>
      </w:r>
    </w:p>
    <w:p>
      <w:r>
        <w:rPr>
          <w:b/>
        </w:rPr>
        <w:t>E. 7.1</w:t>
      </w:r>
    </w:p>
    <w:p>
      <w:r>
        <w:t>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8 de 9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arrêt TF 8C_1015/2009 du 28 mai 2010 consid. 2; arrêt TC FR 601 2014 48+49 du 2 décembre 2015 consid. 4a).</w:t>
      </w:r>
    </w:p>
    <w:p>
      <w:r>
        <w:rPr>
          <w:b/>
        </w:rPr>
        <w:t>E. 7.2</w:t>
      </w:r>
    </w:p>
    <w:p>
      <w:r>
        <w:t>En l'espèce, le recours était à l’évidence dénué de chances de succès. Au vu des exigences strictes mises à la dernière prolongation de l'autorisation de séjour pour études et à l'octroi d'une autorisation de séjour temporaire à des fins de recherche d'emploi pour la recourante, il tombe sous le sens qu'elle ne pouvait escompter en obtenir encore une pour entreprendre une nouvelle voie de formation menant à un Master, respectivement pour rester en Suisse au titre du regroupement familial. Au demeurant, l'étranger qui effectue des études en Suisse doit apporter la preuve qu'il dispose des moyens financiers nécessaires à son séjour (art. 27 al. 1 let. c LEtr). Or, de jurisprudence constante, les moyens financiers dont doit disposer un étudiant ne comprennent pas uniquement les frais d'entretien et d'écolage, mais également tous les frais inhérents au séjour en Suisse, y compris ceux découlant de la procédure d'autorisation de séjour pour études (arrêt TC FR 601 2009 167 du 14 décembre 2009). En alléguant ne pas disposer des moyens financiers pour assumer les frais – limités – de la procédure relative à son séjour pour études, la recourante semble admettre qu'elle ne dispose pas des ressources suffisantes pour financer son séjour pour études. Il faudrait en déduire qu'elle ne remplit pas une des conditions cumulatives mises à l'octroi d'une autorisation de séjour (art. 27 LEtr). Ce seul motif est apte à faire paraître le recours comme étant voué à l'échec et à justifier le refus d'assistance judiciaire. Pour le surplus, au vu du parcours universitaire de la recourante, de sa maîtrise suffisante de la langue française et de son titre universitaire en droit, il faut admettre qu'elle disposait des aptitudes et connaissances nécessaires pour agir seule dans la présente procédure, laquelle ne présente aucune difficulté.</w:t>
      </w:r>
    </w:p>
    <w:p>
      <w:r>
        <w:rPr>
          <w:b/>
        </w:rPr>
        <w:t>E. 7.3</w:t>
      </w:r>
    </w:p>
    <w:p>
      <w:r>
        <w:t>Au surplus, l'indigence de la recourante – dont l'époux, titulaire d'un doctorat, travaille à l'étranger – n'est pas du tout établie.</w:t>
      </w:r>
    </w:p>
    <w:p>
      <w:r>
        <w:rPr>
          <w:b/>
        </w:rPr>
        <w:t>E. 7.4</w:t>
      </w:r>
    </w:p>
    <w:p>
      <w:r>
        <w:t>Partant, manifestement mal fondée, la requête d'assistance judiciaire complète doit être rejetée.</w:t>
      </w:r>
    </w:p>
    <w:p>
      <w:r>
        <w:t>Tribunal cantonal TC Page 9 de 9</w:t>
      </w:r>
    </w:p>
    <w:p>
      <w:r>
        <w:rPr>
          <w:b/>
        </w:rPr>
        <w:t>E. 8</w:t>
      </w:r>
    </w:p>
    <w:p>
      <w:r>
        <w:t>Vu l'issue du recours, les frais de procédure doivent être mis à la charge de la recourante qui succombe (art. 131 CPJA). Pour les mêmes motifs, il n'est pas alloué d'indemnité de partie (art. 137 CPJA). la Cour arrête: I. Le recours (601 2017 197) est rejeté. Partant, la décision du 5 juillet 2017 est confirmée. II. La demande de restitution de l'effet suspensif (601 2017 198) devient sans objet. III. L'assistance judiciaire totale (601 2017 199) est refusée. IV. Les frais de procédure, par CHF 800.-, sont mis à la charge de la recourante. V. Il n'est pas alloué d'indemnité de partie. VI. Notification. La fixation des montants des frais de procédure peut, dans un délai de 30 jours, faire l'objet d'une réclamation auprès de l'autorité qui a statué, lorsque seule cette partie de la décision est contestée (art. 148 CPJA). Fribourg, le 30 avril 2018/mju/mlo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