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149 vom 1. Februar 2019</w:t>
      </w:r>
    </w:p>
    <w:p>
      <w:r>
        <w:t>FR Kantonsgericht, 2019-02-01, FR</w:t>
      </w:r>
    </w:p>
    <w:p>
      <w:r>
        <w:rPr>
          <w:b/>
        </w:rPr>
        <w:t xml:space="preserve">Quelle: </w:t>
      </w:r>
      <w:r>
        <w:t>https://mcp.opencaselaw.ch/entscheid/fr_gerichte_601_2017_149</w:t>
      </w:r>
    </w:p>
    <w:p>
      <w:r>
        <w:t>FR: FR_GERICHTE 601 2017 149 du 1 février 2019</w:t>
      </w:r>
    </w:p>
    <w:p>
      <w:r>
        <w:t>IT: FR_GERICHTE 601 2017 149 del 1 febbraio 2019</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2.1</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 En vertu de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rPr>
          <w:b/>
        </w:rPr>
        <w:t>E. 2.2</w:t>
      </w:r>
    </w:p>
    <w:p>
      <w:r>
        <w:t>Selon l’art. 47 LEI, le regroupement familial doit être demandé dans les cinq ans. Pour les enfants de plus de 12 ans, le regroupement doit intervenir dans un délai de 12 mois (al. 1). La jurisprudence a retenu que le moment décisif pour déterminer l’âge de l’enfant est celui du dépôt de la demande (ATF 136 II 497 consid. 3.7). L’al. 3 de cette disposition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En vertu de l’art. 126 al. 3 LEI, les délais prévus à l’art. 47 al. 1 commencent à courir à l’entrée en vigueur de la loi - soit au 1er janvier 2008 - dans la mesure où, comme en l'espèce, l’entrée en Suisse ou l’établissement du lien familial sont antérieurs à cette date. L’instauration des délais est principalement motivée par le besoin de garantir une intégration aussi rapide et efficace que possible des enfants des étrangers qui sont domiciliés en Suisse (ATF 133 II 6 consid. 5.4; v. aussi Directives et Commentaires/domaine des étrangers émises par le Secrétariat d’Etat aux migrations, SEM).</w:t>
      </w:r>
    </w:p>
    <w:p>
      <w:r>
        <w:t>Tribunal cantonal TC Page 4 de 8</w:t>
      </w:r>
    </w:p>
    <w:p>
      <w:r>
        <w:rPr>
          <w:b/>
        </w:rPr>
        <w:t>E. 3.1</w:t>
      </w:r>
    </w:p>
    <w:p>
      <w:r>
        <w:t>En l’espèce, la recourante, titulaire d'un permis d'établissement depuis le 12 février 2018, est entrée en Suisse le 23 juillet 2007 et a été mise au bénéfice d’une autorisation de séjour au titre du regroupement familial dès son arrivée. Sa fille était alors âgée de 6 mois. En application de l'art. 126 al. 3 LEI, la recourante disposait d'un délai de 5 ans dès le 1er janvier 2008 pour demander le regroupement familial, soit jusqu'au 31 décembre 2012. Or, la demande de regroupement familial n’a été déposée qu’en décembre 2016, soit manifestement hors du délai légal. Le fait que la recourante bénéficie du permis d'établissement depuis 2018 n'a pas fait courir un nouveau délai, dans la mesure où aucune première demande (infructueuse) n'a été déposée dans les délais (ATF 137 II 393 consid. 3.4; arrêt TC FR 601 2017 218 du 20 novembre 2018).</w:t>
      </w:r>
    </w:p>
    <w:p>
      <w:r>
        <w:rPr>
          <w:b/>
        </w:rPr>
        <w:t>E. 4</w:t>
      </w:r>
    </w:p>
    <w:p>
      <w:r>
        <w:t>Une fois les délais échus, le regroupement familial différé n'est autorisé que pour des raisons familiales majeures, au sens de l'art. 47 al. 4 LEI.</w:t>
      </w:r>
    </w:p>
    <w:p>
      <w:r>
        <w:rPr>
          <w:b/>
        </w:rPr>
        <w:t>E. 4.1</w:t>
      </w:r>
    </w:p>
    <w:p>
      <w:r>
        <w:t>L’art. 75 de l’ordonnance du 24 octobre 2007 relative à l’admission, au séjour et à l’exercice d’une activité lucrative (OASA; RS 142.201) dispose que des raisons familiales majeures au sens de l’art. 47 al. 4 LEI et des art. 73 al. 3 et 74 al. 4 OASA peuvent être invoquées lorsque le bien de l’enfant ne peut être garanti que par un regroupement familial en Suisse. C'est l'intérêt de l'enfant, non les intérêts économiques (prise d'une activité lucrative en Suisse), qui prime (arrêts TF 2C_207/2017 du 17 janvier 2017 consid. 5.3.1; 2C_1172/2016 du 26 juillet 2017 consid. 4.3.1; 2C_1102/2016 du 25 avril 2017 consid. 3.2). Il en va notamment ainsi lorsque des enfants se trouveraient livrés à eux-mêmes dans leur pays d'origine (par exemple en raison du décès ou d'une maladie de la personne qui en a la charge) (cf. arrêt TF 2C_905/2015 du 22 décembre 2015 consid. 4.2).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(arrêt TF 2C_435/2015 du 29 octobre 2015 consid. 5.1 et les références citées). La jurisprudence pose en effet des exigences très élevées quant à la preuve de l'absence de possibilités concernant la prise en charge de l'enfant dans son pays d'origine (ATF 129 II 11 consid. 3.3.2; cf. arrêt TF 2C_160/2010 du 29 juin 2010 consid. 5.5). En tout état de cause, l'octroi du regroupement familial en dehors des délais prévus à cet effet doit demeurer l'exception, à défaut de quoi la volonté du législateur serait violée (arrêt TF 2C_969/2017 du 2 juillet 2018 consid. 3.3 et les références citées; 2C_153/2018 du 25 juin 2018 consid. 5.2).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w:t>
      </w:r>
    </w:p>
    <w:p>
      <w:r>
        <w:t>Tribunal cantonal TC Page 5 de 8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 TF 2C_205/2011 du 3 octobre 2011 consid. 4.4). Ainsi et de manière générale, plus un enfant a vécu longtemps à l'étranger et se trouve à un âge proche de la majorité, plus les motifs justifiant le déplacement de son centre de vie doivent apparaître impérieux et solidement étayés (arrêt TF 2C_117/2007 du 17 juillet 2007 consid. 4.1).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etc.) et si ses liens affectifs avec le parent établi dans ce pays n'apparaissent pas particulièrement étroits (arrêt TC FR 601 2009 101 du 16 février 2010 consid. 5; ATF 133 II 6 consid. 3).</w:t>
      </w:r>
    </w:p>
    <w:p>
      <w:r>
        <w:rPr>
          <w:b/>
        </w:rPr>
        <w:t>E. 4.2</w:t>
      </w:r>
    </w:p>
    <w:p>
      <w:r>
        <w:t>En outre,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Le Tribunal fédéral a par ailleurs considéré que la personne qui décide d’aller vivre dans un autre pays doit en principe assumer les conséquences qui en découlent, y compris en ce qui concerne ses relations familiales (cf. arrêts TF 2C_153/2018 du 25 juin 2018 consid. 5.3; 2C_207/2017 du 2 novembre 2017 consid. 5.4.2; 2A.187/2002 du</w:t>
      </w:r>
    </w:p>
    <w:p>
      <w:r>
        <w:rPr>
          <w:b/>
        </w:rPr>
        <w:t>E. 4.3</w:t>
      </w:r>
    </w:p>
    <w:p>
      <w:r>
        <w:t>Une ingérence dans l'exercice du droit au respect de la vie privée et familiale garanti par l'art.</w:t>
      </w:r>
    </w:p>
    <w:p>
      <w:r>
        <w:rPr>
          <w:b/>
        </w:rPr>
        <w:t>E. 4.4</w:t>
      </w:r>
    </w:p>
    <w:p>
      <w:r>
        <w:t>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w:t>
      </w:r>
    </w:p>
    <w:p>
      <w:r>
        <w:t>Tribunal cantonal TC Page 6 de 8 d'élucider des faits qu'elle est le mieux à même de connaître (cf. ATF 140 I 285 consid. 6.3.1; arrêt TF 2C_787/2016 du 18 janvier 2017 consid. 3.1 et les références citées; cf. art. 90 LEI). A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arrêts TC ZH VB.2000/00142 du 7 juin 2000; TC FR 601 2011 36 du 23 février 2013). 5. Dans le cas particulier, la recourante n'a pas établi l'existence de raisons familiales majeures justifiant un regroupement familial hors délai. 5.1. Il convient de rappeler, d'emblée, que la recourante est entrée en Suisse en juillet 2007 pour rejoindre sa mère; elle avait alors seize ans et avait donné naissance, quelque trois mois plus tôt, à une fille qu'elle a confiée à la garde de sa grand-mère et de sa tante. Pourtant, il ressort du dossier du SPoMi que, jusqu'en 2016, la recourante n'a jamais signalé aux autorités l'existence de sa fillette, restée au pays. Elle explique son silence par le fait que cet enfant était issu d'un viol qu'elle n'avait pas osé avouer à sa mère; elle en avait ainsi tu l'existence, tant à ses proches qu'aux autorités. Ces déclarations - qui ne sont cependant étayées par aucun élément probant - ne sont pas déterminantes dans l'appréciation du cas d'espèce. Du reste, sachant que l'enfant a toujours été confiée à des membres de la famille restés au pays, on peut douter que la mère de la recourante n'ait pas été rapidement informée de la situation. En outre, depuis son arrivée en Suisse, la recourante semble n'être retournée qu'à une seule reprise dans son pays d'origine, en juillet 2014. Elle fait valoir qu'à cette occasion elle a pu constater les conditions très précaires dans lesquelles vivait sa fille, toujours placée chez sa grand-mère et sa tante. Malgré tout, elle n'a pas souhaité à ce moment-là demander le regroupement familial en vue de l'accueillir en Suisse, auprès d'elle. Sa situation était pourtant stable; elle avait un emploi et vivait depuis trois ans en concubinage avec le père de leur premier enfant commun. Nonobstant ces conditions favorables, la recourante a décidé de laisser sa fille aînée au Cameroun et de la confier à son frère, qui l'a accueillie dès août 2014. Ce faisant, elle a volontairement - et pour des raisons qui lui sont propres - choisi de maintenir un système de garde de sa fille dans son pays d'origine, comme depuis la naissance de celle-ci. 5.2. Ce n'est que deux ans après le placement de sa fille chez son oncle, en 2016, que la recourante a entrepris des démarches en vue du regroupement familial. Elle motive sa demande par le fait que son frère n'aurait plus été en mesure de s'occuper de sa nièce. Cet argument ne saurait toutefois constituer une raison familiale majeure justifiant le regroupement familial en faveur d'une fillette alors âgée de 10 ans, quatre ans après l'échéance du délai fixé par l'art. 47 LEI. Il faut en effet relever que si, comme invoqué dans le recours, l'oncle n'avait accepté qu'un accueil provisoire de sa nièce, la recourante a pu disposer d'un délai suffisamment long - de plus de deux ans - pour organiser au mieux la poursuite de la garde de celle-ci, dans son pays d'origine ou ailleurs. Or, la recourante n'a pas établi avoir effectué une quelconque démarche dans ce sens. Cela étant, elle n'a pas non plus réussi à convaincre lorsqu'elle avance que son frère ne serait plus en mesure de s'occuper de sa nièce, en raison de la formation qu'il suivait alors à l'école de police. Outre le fait que, selon les indications de ce dernier, il avait déjà entamé sa formation depuis trois mois lorsqu'il a accepté la garde de sa nièce, force est de constater que celle-là devait durer deux ans et devrait dès lors être achevée depuis plusieurs mois maintenant. A cela s'ajoute que la jeune</w:t>
      </w:r>
    </w:p>
    <w:p>
      <w:r>
        <w:t>Tribunal cantonal TC Page 7 de 8 fille, maintenant âgée de douze ans, ne requiert plus autant de présence et de surveillance que par le passé; elle pourrait, cas échéant, poursuivre sa scolarité en internat et ainsi libérer son oncle des contraintes quotidiennes liées à la garde de l'enfant. Rien n'indique non plus que d'autres membres de la famille de la recourante restés au pays ou des amis proches ne seraient pas disposés à assurer la garde de la jeune fille. Dans ce sens en particulier, il ressort de la lettre qu'a adressée l'amie du frère de la recourante que ce sont avant tout des raisons financières qui limitent sa disponibilité à s'occuper de l'enfant. Or, dans la mesure où la recourante et son époux se déclarent désormais disposés à assumer la charge financière liée à un accueil de l'enfant en Suisse, ils sont nécessairement en mesure de lui offrir les meilleures conditions de scolarité, de garde et d'encadrement dans son pays d'origine. 5.3. Par ailleurs, il est déterminant de relever que la fille de la recourante a toujours vécu dans son pays d'origine et qu'elle ne semble avoir rencontré sa mère qu'à une seule occasion, lors du séjour de celle-ci au Cameroun, en 2014. Or, selon le Tribunal fédéral, il convient de se montrer particulièrement restrictif en cas de demande de regroupement familial présentée par un parent, surtout lorsqu’elle a été longtemps différée. Il s’impose en effet,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(ATF 133 II 6 consid. 5.2 et les références citées). En l'occurrence, c'est à l'évidence auprès des membres de sa famille restés au pays - notamment son oncle, sa grand-mère, sa tante et la famille de celle-ci - que la jeune fille a ses attaches et ses repères familiaux. Il ne fait nul doute en effet que les liens les plus étroits existent avec les personnes qui ont été proches d'elle depuis son jeune âge, qui se sont souciées de ses besoins affectifs et qui étaient en mesure de lui apporter tout l'appui nécessaire à son développement au jour le jour. Sur le plan social et culturel, il est aussi manifeste qu'elle est intégrée dans la communauté de son pays et qu'une venue en Suisse pourrait constituer non seulement un déracinement familial mais également social et culturel - dont les traditions, les ancrages moraux ou religieux, l'encadrement social et les liens affectifs font notamment partie - de surcroît à un âge où l'adaptation personnelle et scolaire ne se fait plus aussi aisément que dans la petite enfance. Il ne fait pas de doute qu'un départ pour une région d'une culture qui lui est étrangère - et de surcroît pour vivre auprès d'une mère jusqu'alors absente, de l'époux de celle-ci et de leurs deux enfants - risque de provoquer un déracinement néfaste. Aussi, il y a lieu, tant que cela s'avère possible, de préserver le cadre de vie actuel de l'enfant et de lui épargner le choc social et culturel d'un changement aussi radical de lieu de séjour. Dans ce contexte, on ne saurait admettre que le bien de l’enfant ne peut être garanti que par un regroupement familial en Suisse. Il va sans dire néanmoins que mère et fille pourront continuer à entretenir des relations, notamment par l'usage de divers moyens de communication et des visites touristiques. 6.</w:t>
      </w:r>
    </w:p>
    <w:p>
      <w:r>
        <w:rPr>
          <w:b/>
        </w:rPr>
        <w:t>E. 6</w:t>
      </w:r>
    </w:p>
    <w:p>
      <w:r>
        <w:t>octobre 2002 consid. 2.3).</w:t>
      </w:r>
    </w:p>
    <w:p>
      <w:r>
        <w:rPr>
          <w:b/>
        </w:rPr>
        <w:t>E. 6.1</w:t>
      </w:r>
    </w:p>
    <w:p>
      <w:r>
        <w:t>Dans la mesure où la recourante ne peut pas obtenir le regroupement familial requis en faveur de sa fille, car les conditions posées par les art. 42 ss LEI ne sont pas remplies, elle ne peut pas prétendre non plus à l’octroi d’une autorisation de séjour fondée sur l’art. 8 CEDH. En effet, en</w:t>
      </w:r>
    </w:p>
    <w:p>
      <w:r>
        <w:t>Tribunal cantonal TC Page 8 de 8 examinant les conditions des art. 42 ss LEI, l’autorité procède à une pondération des intérêts en présence de même nature que celle prévue par l’art. 8 CEDH. Du moment que le regroupement familial est refusé dans un cas, il l’est aussi dans l’autre (arrêt TC FR 601 2015 10 du 24 août 2015, consid. 4d).</w:t>
      </w:r>
    </w:p>
    <w:p>
      <w:r>
        <w:rPr>
          <w:b/>
        </w:rPr>
        <w:t>E. 6.2</w:t>
      </w:r>
    </w:p>
    <w:p>
      <w:r>
        <w:t>Pour l'ensemble des motifs qui précèdent, force est de constater que le SPoMi n'a pas violé la loi, ni commis un quelconque excès ou abus de son pouvoir d'appréciation en refusant le regroupement familial en faveur de la fille aînée de la recourante. Partant, le recours doit être rejeté et la décision du SPoMi confirmée.</w:t>
      </w:r>
    </w:p>
    <w:p>
      <w:r>
        <w:rPr>
          <w:b/>
        </w:rPr>
        <w:t>E. 6.3</w:t>
      </w:r>
    </w:p>
    <w:p>
      <w:r>
        <w:t>Vu l'issue du recours, les frais de procédure devraient être mis à la charge de la recourante qui succombe. Cela étant, il convient d'y renoncer, dans la mesure où la précitée n'exerce actuellement aucune activité lucrative (art. 129 et 131 CPJA). La demande d'assistance judiciaire partielle (601 2017 150) devient dès lors sans objet. la Cour arrête: I. Le recours (601 2017 149) est rejeté. Partant, la décision du SPoMi du 6 juin 2017 est confirmée. II. Il n'est pas perçu de frais de procédure. III. La demande d'assistance judiciaire partielle (601 2017 150), devenue sans objet, est rayée du rôle. IV. Notification. Cette décision peut faire l’objet d’un recours auprès du Tribunal fédéral, à Lausanne, dans les 30 jours dès sa notification. Fribourg, le 1er février 2019/mju/agi La Présidente: La Greffière-stagiaire:</w:t>
      </w:r>
    </w:p>
    <w:p>
      <w:r>
        <w:rPr>
          <w:b/>
        </w:rPr>
        <w:t>E. 8</w:t>
      </w:r>
    </w:p>
    <w:p>
      <w:r>
        <w:t>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(arrêt TF 2C_153/2018 du 25 juin 2018 consid. 5.3).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(arrêts TF 2C_153/2018 du 25 juin 2018 consid. 5.3; 2C_969/2017 du 2 juillet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