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135 vom 15. Januar 2018</w:t>
      </w:r>
    </w:p>
    <w:p>
      <w:r>
        <w:t>FR Kantonsgericht, 2018-01-15, FR</w:t>
      </w:r>
    </w:p>
    <w:p>
      <w:r>
        <w:rPr>
          <w:b/>
        </w:rPr>
        <w:t xml:space="preserve">Quelle: </w:t>
      </w:r>
      <w:r>
        <w:t>https://mcp.opencaselaw.ch/entscheid/fr_gerichte_601_2017_135</w:t>
      </w:r>
    </w:p>
    <w:p>
      <w:r>
        <w:t>FR: FR_GERICHTE 601 2017 135 du 15 janvier 2018</w:t>
      </w:r>
    </w:p>
    <w:p>
      <w:r>
        <w:t>IT: FR_GERICHTE 601 2017 135 del 15 gennaio 2018</w:t>
      </w:r>
    </w:p>
    <w:p>
      <w:pPr>
        <w:pStyle w:val="Heading2"/>
      </w:pPr>
      <w:r>
        <w:t>Regeste</w:t>
      </w:r>
    </w:p>
    <w:p>
      <w:r>
        <w:t>Arrêt de la Ie Cour administrative du Tribunal cantonal | Straf- und Massnahmenvollzug</w:t>
      </w:r>
    </w:p>
    <w:p>
      <w:pPr>
        <w:pStyle w:val="Heading2"/>
      </w:pPr>
      <w:r>
        <w:t>Erwägungen</w:t>
      </w:r>
    </w:p>
    <w:p>
      <w:r>
        <w:rPr>
          <w:b/>
        </w:rPr>
        <w:t>E. 7</w:t>
      </w:r>
    </w:p>
    <w:p>
      <w:r>
        <w:t>octobre 2016 sur l'exécution des peines et des mesures (LEPM; RSF 340.1) n'étant pas applicable aux procédures faisant déjà l'objet d'un recours à la DSJ lors de son entrée en vigueur, le 1er janvier 2018 (cf. art. 79 al. 2 LEPM). La Cour de céans peut donc entrer en matière sur ses mérites; que le recours du 14 juillet 2017 (601 2017 160), interjeté contre la décision du 12 juin 2017 de la DSJ, l'a été également dans le délai et les formes prescrits. Toutefois, ses conclusions sur le fond sont irrecevables dès lors que la décision contestée du 11 avril 2017 a été purement et simplement annulée, la seule question de l’assistance judiciaire en procédure administrative pouvant constituer l’objet de la contestation; que les griefs évoqués dans ce recours en lien avec ces conclusions seront toutefois examinés dans le cadre du recours 601 2017 135; qu'en l'espèce, est litigieuse la problématique d'une éventuelle mesure institutionnelle au sens de l'art. 59 CP et de la demande à déposer auprès du juge pénal en vue du changement de mesure; qu'en vertu de l'art. 64b al. 1 let. b CP en effet, l’autorité compétente examine, d’office ou sur demande au moins une fois tous les deux ans et pour la première fois avant le début de l’internement, si les conditions d’un traitement thérapeutique institutionnel sont réunies et qu’une demande en ce sens doit être faite auprès du juge compétent (art. 65 al. 1); qu'aux termes de l'art. 65 CP, si, avant ou pendant l’exécution d’une peine privative de liberté ou d’un internement au sens de l’art. 64, al. 1, le condamné réunit les conditions d’une mesure thérapeutique institutionnelle prévues aux art. 59 à 61, le juge peut ordonner cette mesure ultérieurement. Le juge compétent est celui qui a prononcé la peine ou ordonné l’internement. L’exécution du solde de la peine est suspendue;</w:t>
      </w:r>
    </w:p>
    <w:p>
      <w:r>
        <w:t>Tribunal cantonal TC Page 6 de 10 que, d'après l'art. 64b al. 2 CP, l'autorité compétente prend la décision selon l’al. 1 en se fondant sur un rapport de la direction de l’établissement (let. a), une expertise indépendante au sens de l’art. 56 al. 4 (let. b), l’audition d’une commission au sens de l’art. 62d al. 2 (let. c) et l’audition de l’auteur (let. d); que l'expertise doit se déterminer sur la nécessité et les chances de succès d'un traitement, la vraisemblance que l'auteur commette d'autres infractions, la nature de celles-ci et les possibilités de faire exécuter la mesure (cf. art. 56 al. 3 CP); que, selon la jurisprudence rendue sous l'empire de l'ancien droit, le critère formel de la date de l'expertise n'est pas en soi déterminant. Le juge peut se fonder sur une expertise relativement ancienne à condition que la situation n'ait pas changé entre-temps (ATF 128 IV 241 consid. 3.4). Si, en revanche, par l'écoulement du temps et à la suite d'un changement de circonstances, l'expertise existante ne reflète plus l'état actuel, une nouvelle évaluation est indispensable (ATF 128 IV 241 consid. 3.4). Contrairement au droit actuel (art. 64b al. 2 CP), l'ancien droit n'exigeait pas que la révision annuelle de l'internement se fonde sur une expertise. Selon la jurisprudence récente rendue en matière d'examen annuel de la libération conditionnelle de l'internement (art. 64b al. 1 let. a CP), l'art.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Un complément d'expertise peut s'avérer suffisant (arrêt TF 6B_413/2012 consid. 2.1 et les références citées, publié in SJ 2013 I 401; arrêt TF 6B_323/2014 du 10 juillet 2014 consid. 3.3; cf. ég. arrêt TF 6B_1312/2016 du 22 juin 2017 consid. 3.3.3); qu'il n'y a pas lieu de s'écarter de cette jurisprudence qui est également applicable à la révision biennale visant à établir si les conditions d'une mesure thérapeutique institutionnelle sont remplies (art. 64b al. 1 let. b CP; arrêt TF 6B_323/2014 du 10 juillet 2014 consid. 3.3 in fine); qu'on doit en outre admettre qu'il n'y a pas non plus d'obligation de commettre un nouvel expert pour l'examen devant avoir lieu avant le début d'une mesure d'internement, dès lors que l'on se trouve, dans cette hypothèse, par définition, plus proche de la commission de l'expertise ayant servi au juge pénal qu'en cas de révision biennale après le début de la mesure d'internement; qu'en l'espèce, le recourant estime que l'expertise de 2013 n'est pas valable dès lors que l'expert a "soumis son appréciation à la condition de l'admission des faits qui étaient ténorisés dans l'acte d'accusation" et qu''une reconsidération importante des faits a été admise par les juges, réduisant la sanction de sept à trois ans et demi"; que l'expert a toutefois expliqué de manière convaincante, dans son complément du 12 décembre 2013, que n'ayant pas à se déterminer sur la culpabilité du prévenu, il est d'usage, "dans les expertises pré-sentencielles où le prévenu ne reconnaît pas les faits qui lui sont reprochés" que les conclusions se fassent "sous la réserve que les faits reprochés à l'expertisé soient avérés";</w:t>
      </w:r>
    </w:p>
    <w:p>
      <w:r>
        <w:t>Tribunal cantonal TC Page 7 de 10 qu'au demeurant, c'est bien la même expertise, réalisée avant la première condamnation, qui a servi tant au juge de première instance qu'aux juges cantonaux, qui ont réduit la sanction à trois ans et demi, puis aux juges fédéraux; que, cela étant, cette expertise a été considérée comme ayant entière valeur probante par le Tribunal fédéral; que son arrêt, entré en force de chose jugée, lie l'Instance de céans et qu'il n'y a dès lors pas lieu de revenir sur cette question; qu'il sied en revanche de se demander si la situation du recourant a évolué de manière significative depuis le dépôt de l'expertise de 2013, la rendant désuète et justifiant la mise en œuvre d'une nouvelle expertise, comme il le soutient également; qu'il est vrai que dite expertise remonte à ce jour à un peu plus de quatre ans; que le recourant se borne toutefois à mettre en avant le fait qu'il a depuis lors exécuté sa peine privative de liberté; qu'on ne voit pas en quoi cette exécution de peine serait la gageure d'une évolution de sa part, évolution qu'il ne précise par ailleurs nullement; que le recourant ne démontre ainsi pas qu'un changement significatif serait intervenu dans sa situation; qu'il sied de souligner par ailleurs que l'expert a reconnu chez ce dernier des traits de personnalité narcissique, sans qu'il ne retienne toutefois de diagnostic psychiatrique au sens des classifications internationales (expertise, p. 8 et 11); qu'à défaut de diagnostic psychique reconnu, il n'y a pas lieu de "limiter" la validité d'une expertise à trois ans, comme le préconise la jurisprudence précitée; que l'expert a en outre noté que l'intéressé est dans le déni qui doit être compris comme une incapacité à assumer la responsabilité de ses actes et partant de prendre en considération les conséquences de ceux-ci sur son ex-compagne, mais également sur lui-même (expertise, p. 10 in fine); que le psychiatre a indiqué que sa responsabilité était entière et que, compte tenu de son déni, le risque qu'il commette à nouveau des infractions similaires existe (expertise, p 12); qu'il a ajouté qu'en l'absence de toute pathologie psychiatrique, aucune thérapie n'est à proposer mais que l'intéressé a toutefois la possibilité d'entrer volontairement dans une démarche psychothérapeutique, ayant pour but de modifier son fonctionnement (expertise, p. 14); que, cela étant, l'expert a d'ores et déjà tenu à préciser, en 2013, que cette éventualité est actuellement plus qu'improbable, étant donné que l'entrée dans une démarche thérapeutique suppose que l'intéressé ait préalablement pris conscience des effets néfastes de son fonctionnement pour autrui ou pour soi-même, ce qui n'est pas le cas, dès lors qu'il se considère comme "quelqu'un de bien qui n'a jamais fait du mal" (expertise, p. 14);</w:t>
      </w:r>
    </w:p>
    <w:p>
      <w:r>
        <w:t>Tribunal cantonal TC Page 8 de 10 qu'à cet égard, relevons que la suite des événements a donné entièrement raison au psychiatre, le recourant n'ayant précisément rien allégué d'une quelconque démarche thérapeutique ou suivi psychiatrique dans ses nombreuses écritures; que, dans ces circonstances, la DSJ et, avant elle, le SASPP pouvaient retenir que l'expertise de 2013, en l'absence de toute démarche thérapeutique de l'intéressé depuis lors, conservait toute son actualité; qu'en particulier, c'est à juste titre que les autorités précédentes en ont conclu que rien ne pouvait dès lors laisser présager un quelconque changement ou évolution de sa part; que l'expert a enfin expressément déclaré que la mesure prévue à l'art. 59 CP a pour but de favoriser un impact thérapeutique dynamique qui n'est actuellement pas possible dans le chef de l'expertisé. Par conséquent, selon lui, elle semble vouée à l'échec (expertise, p. 14); que, partant, à défaut de toute évolution et tenant compte du déni dans lequel évolue le recourant, il y avait en outre lieu, pour les autorités précédentes, de considérer que toute mesure thérapeutique institutionnelle au sens de l'art. 59 CP est toujours vouée à l'échec; qu'en pareilles circonstances, il ne se justifiait pas de mandater un nouvel expert, respectivement de saisir le juge pénal d'une demande au sens de l'art. 64b al. 1 let. b CP (cf. arrêt TF 6B_147/2017 du 18 mai 2017 consid. 6.3); qu’il importe dès lors peu, dans ce contexte précis, que le recourant n’ait pas été entendu par la commission au sens de l’art. 64b al. 2 CP, dès lors qu’il ne doit être fait appel à elle que lorsque l’autorité d’exécution ne peut se prononcer d’une manière catégorique, par analogie avec ce qui prévaut pour l’examen de la libération conditionnelle de l’exécution d’une mesure (cf. arrêt TF 6B_147/2017 du 18 mai 2017 consid. 5.3). Il en va de même de son audition et du rapport de l’établissement pénitentiaire, d’autant plus qu’au moment de statuer sur la question litigieuse, il venait d’être déplacé aux EPO; que, s'agissant ensuite des contrôles inopinés ordonnés par le SASSP, ce dernier y a renoncé dans ses observations du 10 avril 2017; que, par ailleurs, la décision de la DSJ du 10 mai 2017 a admis partiellement le recours et corrigé la problématique liée à la peine de substitution, estimant que les observations du 10 avril 2017 ne valaient pas nouvelle décision pendente lite. Le recours a été rejeté pour le surplus, dans la mesure où il n’est pas devenu sans objet; qu’on peut dès lors se demander si la question des contrôles biologiques est encore litigieuse, étant précisé par ailleurs que la décision subséquente du 10 avril 2017 dans laquelle le SASPP avait réintroduit ces contrôles a été, quant à elle, complètement annulée; que ce point peut souffrir de rester indécis dès lors que ces mesures sont tout à fait licites; qu’à titre liminaire, relevons qu'il ne s'agit à l'évidence pas d'une peine complémentaire à la peine privative de liberté à laquelle le recourant a été condamné; que de tels contrôles sont prévus par le règlement cantonal du 12 décembre 2006 des prisons (RSF 341.2.11; cf. art. 29 al. 4), en cas de soupçon de consommation de drogues ou d'alcool;</w:t>
      </w:r>
    </w:p>
    <w:p>
      <w:r>
        <w:t>Tribunal cantonal TC Page 9 de 10 que cette mesure s'applique ainsi à tous les détenus qui doivent s'y soumettre; qu'on peut même se demander s'il était nécessaire que le SASPP règle spécifiquement ce point dans son ordonnance; que ces contrôles sont réalisés en cas de soupçon, ce qui implique qu'il peut s'avérer, au final, que la personne qui y est soumise ne consomme ni drogue ni alcool; que, par ailleurs, il ressort du dossier que des saisies de médicaments ont eu lieu dans la cellule du recourant au cours de sa détention et que c'est peut-être là la raison de l'injonction expresse qui a néanmoins été faite à la Prison centrale puis aux EPO par le SASPP; qu’en définitive, les autorités précédentes étaient parfaitement légitimées à ordonner ces contrôles, respectivement à confirmer leur validité, contrôles qui reposent sur un règlement cantonal et répondent à un intérêt public prépondérant, à savoir celui de l'ordre public au sein des établissements pénitentiaires; que, partant, le recourant ne peut pas s’y opposer; que les deux décisions sur recours refusent en outre le bénéfice de l'assistance judiciaire gratuite au recourant en procédure administrative; qu'il est renvoyé ici expressément aux considérants de droit figurant dans l'arrêt rendu ce jour en la cause 601 2017 100, laquelle porte notamment sur la même question; qu'il sied de rappeler qu'étaient ici en jeu la rectification du nombre de jours de la peine de substitution qui relevait d'une simple erreur de l'autorité, la mise en place de contrôles biologiques inopinés d'ores et déjà prévus dans le règlement des prisons et, enfin, de l'examen éventuel d'une mesure thérapeutique institutionnelle pour un recourant à qui il suffisait de demander, cas échéant, une nouvelle expertise et d'arguer de l'ancienneté de celle existante; que force est d'admettre qu'il s'agit pour l'essentiel de l’allégation de faits, pour certains non contestés d'ailleurs, y compris s'agissant des points déjà attaqués et repris par le SASPP dans sa décision du 11 avril 2017, dont il est pour le moins raisonnable d'admettre que le recourant était à même de se prévaloir sans que l'assistance d'un avocat ne soit nécessaire; que la DSJ n'a, partant, pas violé ou excédé son pouvoir d'appréciation en rejetant les requêtes y relatives; que, sur le vu de tout ce qui précède, les recours (601 2017 135 et 601 2017 160) sont rejetés, pour autant que recevables, et les décisions attaquées confirmées; qu'enfin, le recourant demande le bénéfice de l'assistance judiciaire pour les deux procédures de recours (601 2017 136 et 601 2017 161) devant l'Instance de céans; que si la nécessité d'un avocat ne saurait être contestée en procédure de recours devant le Tribunal cantonal, il y a lieu en revanche d'admettre que les recours étaient d'emblée dénués de chance de succès, s'agissant, encore une fois, d'une peine de substitution dont il a toujours été admis qu'elle avait été réduite à deux jours, de contrôles biologiques auxquels sont soumis tous les prévenus et d'une mesure thérapeutique institutionnelle pour un recourant, dans le déni et ne suivant aucun traitement psychiatrique;</w:t>
      </w:r>
    </w:p>
    <w:p>
      <w:r>
        <w:t>Tribunal cantonal TC Page 10 de 10 que, s'agissant du second recours, celui-ci était même parfaitement inutile, dès lors que la DSJ avait annulé purement et simplement la décision attaquée et que la question de la mesure au sens de l'art. 59 CP était déjà pendante auprès de l'Instance de céans; que, partant, les deux requêtes doivent être rejetées; qu'il est toutefois renoncé à mettre des frais de procédure à la charge du recourant, compte tenu de sa situation financière; qu'il n'est pas alloué de dépens; la Cour arrête: I. Les recours (601 2017 135 et 601 2017 160) sont rejetés, pour autant que recevables. II. Les requêtes d'assistance judiciaire gratuites totales (601 2017 136 et 601 2017 161) sont rejetées. III. Il n'est pas perçu de frais de justice ni alloué de dépens. IV. Notification. Cette décision peut faire l'objet d'un recours auprès du Tribunal fédéral, à Lausanne, dans les 30 jours dès sa notification. Fribourg, le 15 janvier 2018/ape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