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131 vom 17. Juli 2017</w:t>
      </w:r>
    </w:p>
    <w:p>
      <w:r>
        <w:t>FR Kantonsgericht, 2017-07-17, FR</w:t>
      </w:r>
    </w:p>
    <w:p>
      <w:r>
        <w:rPr>
          <w:b/>
        </w:rPr>
        <w:t xml:space="preserve">Quelle: </w:t>
      </w:r>
      <w:r>
        <w:t>https://mcp.opencaselaw.ch/entscheid/fr_gerichte_601_2017_131</w:t>
      </w:r>
    </w:p>
    <w:p>
      <w:r>
        <w:t>FR: FR_GERICHTE 601 2017 131 du 17 juillet 2017</w:t>
      </w:r>
    </w:p>
    <w:p>
      <w:r>
        <w:t>IT: FR_GERICHTE 601 2017 131 del 17 luglio 2017</w:t>
      </w:r>
    </w:p>
    <w:p>
      <w:pPr>
        <w:pStyle w:val="Heading2"/>
      </w:pPr>
      <w:r>
        <w:t>Regeste</w:t>
      </w:r>
    </w:p>
    <w:p>
      <w:r>
        <w:t>Arrêt de la Ie Cour administrative du Tribunal cantonal | Rekurs gegen Entscheid des Zwangsmassnahmengerichts</w:t>
      </w:r>
    </w:p>
    <w:p>
      <w:pPr>
        <w:pStyle w:val="Heading2"/>
      </w:pPr>
      <w:r>
        <w:t>Erwägungen</w:t>
      </w:r>
    </w:p>
    <w:p>
      <w:r>
        <w:rPr>
          <w:b/>
        </w:rPr>
        <w:t>E. 3</w:t>
      </w:r>
    </w:p>
    <w:p>
      <w:r>
        <w:t>des éléments concrets font craindre que la personne concernée entende se soustraire au renvoi ou à l'expulsion, en particulier parce qu'elle ne se soumet pas à son obligation de collaborer en vertu de l'art. 90 de la présente loi ou de l'art. 8 al. 1 let. a ou al. 4 LAsi,</w:t>
      </w:r>
    </w:p>
    <w:p>
      <w:r>
        <w:rPr>
          <w:b/>
        </w:rPr>
        <w:t>E. 4</w:t>
      </w:r>
    </w:p>
    <w:p>
      <w:r>
        <w:t>mai 2017, notamment pour entrée illégale en Suisse en violation de l'art. 115 al. 1 let. a LEtr en lien avec l'art. 5 LEtr; ; que l'autorité intimée a néanmoins retenu que le recourant n'avait pas quitté la Suisse, dès lors qu'il n'avait pas établi ni rendu vraisemblable son départ de Suisse, faute de preuves ou d'indices concluants en ce sens; que selon la jurisprudence du Tribunal fédéral, le départ à l'étranger équivaut en principe à l'exécution de la décision de renvoi, de sorte qu'en cas d'un éventuel retour sur le territoire suisse, la mise en détention administrative est exclue (arrêts TF 2A.133/2002 du 26 mars 2002 consid. 3.2; 2C_820/2013 du 7 novembre 2013 consid. 2 et les références citées); que cela étant, en cas de retour de l'étranger en Suisse après une décision de renvoi, il y a lieu d'examiner l'ensemble des circonstances pour déterminer si dite décision a effectivement été consommée. Le renvoi est réputé exécuté lorsque l'étranger a rompu, du moins provisoirement, les liens qu'il entretenait avec la Suisse. Pour apprécier cela, il faut prendre en compte en tant qu'élément subjectif les motifs qui ont engendré le séjour à l'étranger ainsi que l'intention pour l'étranger de revenir en Suisse. Lorsque, lors d'un tel séjour, il peut être établi que l'étranger n'avait pas l'intention d'interrompre définitivement sa présence en Suisse, une nouvelle procédure d'éloignement ne se justifie pas (arrêt TF 2A.205/2003 du 19 mai 2003 consid. 2.4 et les références citées); que par ailleurs, par départ définitif, on entend le retour vers le pays d'origine ou de provenance, ou encore le départ vers un Etat tiers disposé à accueillir l'intéressé ou tenu de l'accueillir (Directive SEM III, Le domaine de l'asile, no 2.1.2); qu'un renvoi de Suisse ne peut en effet être exécuté que lorsque celui-ci s'avère conforme au droit et aux engagements internationaux (cf. not. CHATTON/MERZ, in Code annoté de droit des migrations, Vol. II, Loi sur les étrangers (LEtr) 2017, art. 76 n. 10); que, sur la destination du renvoi, le Tribunal fédéral a retenu qu'un départ volontaire d'un étranger mis en détention administrative pour l'Italie n'était envisageable que sur la base d'un document lui donnant légalement droit de s'y rendre. Dans tous les autres cas, seul un retour dans le pays d'origine était possible (arrêts TF 2C_257/2007 du 14 juin 2007 consid. 2.2; voir ég. 2C_205/2007 du 1er juin 2007 consid. 3.3); qu'en l'espèce, force est d'emblée de relever que le recourant a clairement invoqué - notamment dans son mémoire de recours et lors de son audition devant le Ministère public genevois du 19 septembre 2014 - le caractère passager de ses séjours en Italie, dont la fréquence et la durée n'ont par ailleurs pas pu être établies de manière certaine; qu'ainsi, s'il s'est effectivement absenté lors de brefs séjours en Italie, il n'en demeure pas moins que le recourant est toujours revenu en Suisse, démontrant ainsi qu'il n'entendait pas obtempérer à l'ordre de départ qui lui avait été signifié; que, dans ces conditions, les décisions pénales prononcées à l'endroit du recourant pour entrées illégales en Suisse sont sans incidence lorsqu'il s'agit de déterminer s'il a obtempéré à l'ordre de départ du pays;</w:t>
      </w:r>
    </w:p>
    <w:p>
      <w:r>
        <w:t>Tribunal cantonal TC Page 5 de 6 que, partant, il est manifeste que la décision de renvoi du 30 mars 2010 est demeurée inexécutée; qu'il faut souligner en outre que le recourant s'est rendu illégalement en Italie, dans la mesure où il n'a pas démontré disposer d'un droit d'entrée et de séjour dans ce pays; que dans ces circonstances, la mise en détention administrative du recourant se fonde bel et bien sur une décision de renvoi définitive et exécutoire au sens de l'art. 76 al. 1 LEtr pour l'heure inexécutée; qu'en outre, il ressort du dossier constitué que les autres conditions de mise en détention de l'art. 76 al. 1 let. b ch. 3 et 4 LEtr sont manifestement remplies et que la détention administrative respecte le principe de la légalité; que celle-ci est également conforme sous l'angle de la proportionnalité. Le recourant a en effet montré une telle détermination dans son refus de partir qu'il ne fait pas de doute qu'en cas mise en liberté, le risque est grand qu'il disparaisse à nouveau dans la clandestinité pour échapper au renvoi. Une mesure moins contraignante, telle qu'une assignation territoriale, s'avère inefficace au vu du comportement passé du recourant; qu'au demeurant, au vu de sa situation instable notamment sur le plan financier, il n'existe aucune garantie qu'il se soumettra, le jour venu, à une injonction de départ; que, dans ces circonstances, l'autorité de première instance n'a commis aucun excès ou abus de son pouvoir d'appréciation en ordonnant la mesure contestée; que, pour le reste, force est d'admettre que, selon toute vraisemblance, le renvoi pourra être exécuté dans des délais raisonnables; que c'est ainsi à juste titre que l'autorité intimée a confirmé la mise en détention du recourant en vue de son renvoi de Suisse, celle-ci étant en conformité et en adéquation avec les prescriptions légales; que, manifestement mal fondé, le recours doit être rejeté; que la requête du recourant tendant à ce qu'il puisse retourner en Italie ne peut pas être admise, dès lors qu'il n'a pas établi disposer d'un droit d'entrée et de séjour dans ce pays; qu’il ne se justifie pas de percevoir des frais de procédure auprès du recourant, incarcéré (art. 129 CPJA), bien qu’il succombe; que, vu l'issue du recours, il n'est pas alloué d'indemnité de partie (art. 137 CPJA); que l'assistance judiciaire totale qui a été accordée au recourant devant le TMC l'est également dans le cadre de la présente procédure de recours, compte tenu de l'indigence de l'étranger détenu et dès lors que la cause n'apparaissait pas d'emblée et à l'évidence dénuée de toute chance de succès (art. 142 CPJA et 5 al. 2, 1ère phrase, de la loi d'application de la LEtr; LALEtr; RSF 114.22.1); qu'une indemnité est allouée à l'avocate-stagiaire désignée défenseur d'office, laquelle sera fixée ex aequo et bono (cf. aussi art. 12 du Tarif cantonal du 17 décembre 1991 des frais de procédure et des indemnités en matière de juridiction administrative (RSF 150.12);</w:t>
      </w:r>
    </w:p>
    <w:p>
      <w:r>
        <w:t>Tribunal cantonal TC Page 6 de 6 la Cour arrête: I. Le recours est rejeté. Partant, la décision du 8 mai 2017 est confirmée. II. Il n'est pas perçu de frais de procédure, ni alloué d'indemnité de partie. III. L'assistance judiciaire est accordée au recourant. Me Manon Progin, avocate-stagiaire à Fribourg, est désignée défenseure d'office pour la présente procédure de recours. Une équitable indemnité lui est allouée à ce titre, par CHF 600.-. IV. Communication. Cette décision peut faire l’objet d’un recours auprès du Tribunal fédéral, à Lausanne, dans les 30 jours dès sa notification. Fribourg, le 17 juillet 2017/mju/rfr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