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39 vom 8. Februar 2017</w:t>
      </w:r>
    </w:p>
    <w:p>
      <w:r>
        <w:t>FR Kantonsgericht, 2017-02-08, FR</w:t>
      </w:r>
    </w:p>
    <w:p>
      <w:r>
        <w:rPr>
          <w:b/>
        </w:rPr>
        <w:t xml:space="preserve">Quelle: </w:t>
      </w:r>
      <w:r>
        <w:t>https://mcp.opencaselaw.ch/entscheid/fr_gerichte_601_2016_39</w:t>
      </w:r>
    </w:p>
    <w:p>
      <w:r>
        <w:t>FR: FR_GERICHTE 601 2016 39 du 8 février 2017</w:t>
      </w:r>
    </w:p>
    <w:p>
      <w:r>
        <w:t>IT: FR_GERICHTE 601 2016 39 del 8 febbraio 2017</w:t>
      </w:r>
    </w:p>
    <w:p>
      <w:pPr>
        <w:pStyle w:val="Heading2"/>
      </w:pPr>
      <w:r>
        <w:t>Regeste</w:t>
      </w:r>
    </w:p>
    <w:p>
      <w:r>
        <w:t>Arrêt de la Ie Cour administrative du Tribunal cantonal | Bürgerrecht, Niederlassung, Aufenthalt</w:t>
      </w:r>
    </w:p>
    <w:p>
      <w:pPr>
        <w:pStyle w:val="Heading2"/>
      </w:pPr>
      <w:r>
        <w:t>Erwägungen</w:t>
      </w:r>
    </w:p>
    <w:p>
      <w:r>
        <w:rPr>
          <w:b/>
        </w:rPr>
        <w:t>E. 6</w:t>
      </w:r>
    </w:p>
    <w:p>
      <w:r>
        <w:t>a) Pour l’ensemble des motifs qui précèdent, l’autorité intimée n’a pas violé les principes de la légalité et de la proportionnalité, ni commis un abus ou un excès de son vaste pouvoir d’appréciation en estimant que la révocation de l’autorisation d’établissement du recourant est appropriée à l’ensemble des circonstances, au sens des art. 96 LEtr et 8 CEDH, et que l'exécution du renvoi est en l’état possible, licite et peut être raisonnablement exigée, conformément à l’art. 83 LEtr. Le recours doit en conséquence être rejeté et la décision attaquée confirmée. b) Il incombe au recourant qui succombe de supporter les frais de procédure en application de l’art. 131 CPJA. Vu l’issue du recours, il n’est pas alloué d’indemnité de partie (art. 137 CPJA). la Cour arrête: I. Le recours est rejeté. II. Les frais de procédure, par CHF 800.-, sont mis à la charge du recourant. Ils sont compensés avec l'avance de frais qu'il a versée. III. Il n’est pas alloué d’indemnité de partie. IV. Communication. Cette décision peut faire l'objet d'un recours auprès du Tribunal fédéral, à Lausanne, dans les 30 jours dès sa notification. La fixation des frais judiciaires peut, dans un délai de 30 jours, faire l'objet d'une réclamation auprès de l'autorité qui a statué, lorsque seule cette partie de la décision est contestée (art. 148 CPJA). Fribourg, le 8 février 2017/ape/vba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