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72 vom 26. November 2015</w:t>
      </w:r>
    </w:p>
    <w:p>
      <w:r>
        <w:t>FR Kantonsgericht, 2015-11-26, DE</w:t>
      </w:r>
    </w:p>
    <w:p>
      <w:r>
        <w:rPr>
          <w:b/>
        </w:rPr>
        <w:t xml:space="preserve">Quelle: </w:t>
      </w:r>
      <w:r>
        <w:t>https://mcp.opencaselaw.ch/entscheid/fr_gerichte_601_2015_72</w:t>
      </w:r>
    </w:p>
    <w:p>
      <w:r>
        <w:t>FR: FR_GERICHTE 601 2015 72 du 26 novembre 2015</w:t>
      </w:r>
    </w:p>
    <w:p>
      <w:r>
        <w:t>IT: FR_GERICHTE 601 2015 72 del 26 novembre 2015</w:t>
      </w:r>
    </w:p>
    <w:p>
      <w:pPr>
        <w:pStyle w:val="Heading2"/>
      </w:pPr>
      <w:r>
        <w:t>Regeste</w:t>
      </w:r>
    </w:p>
    <w:p>
      <w:r>
        <w:t>Entscheid des I. Verwaltungsgerichtshof des Kantonsgerichts | Bürgerrecht, Niederlassung, Aufenthalt</w:t>
      </w:r>
    </w:p>
    <w:p>
      <w:pPr>
        <w:pStyle w:val="Heading2"/>
      </w:pPr>
      <w:r>
        <w:t>Erwägungen</w:t>
      </w:r>
    </w:p>
    <w:p>
      <w:r>
        <w:rPr>
          <w:b/>
        </w:rPr>
        <w:t>E. 1</w:t>
      </w:r>
    </w:p>
    <w:p>
      <w:r>
        <w:t>Das Kantonsgericht hat im Urteil vom 11. November 2014 die einschlägigen formellen Verfahrensbestimmungen und die materiellen Voraussetzungen für die Erteilung des Gemeinde-, Kantons- und Schweizerbürgerrechts dargelegt; es wird darauf verwiesen. Hervorzuheben und zu wiederholen ist, dass die Beschwerdeführerin und ihre Kinder alle in Art. 6 Abs. 1 des Gesetzes über das freiburgische Bürgerrecht vom 15. November 1996 (BRG; SGF 114.1.1) aufgelisteten Bedingungen erfüllt. Namentlich ist sie beim Einreichen ihres Gesuchs während mindestens drei Jahren im Kanton wohnhaft gewesen (vgl. Art. 6 Abs. 1 lit b und Art. 8 Abs. 1 BRG). Strittig und zu prüfen ist im Folgenden, ob ihr Ehegatte, der nicht um Einbürgerung ersucht, die Voraussetzungen des Art. 6 Abs. 1 BRG ebenfalls erfüllen muss. Der Grosse Rat bejaht dies in Anlehnung an Art. 6 Abs. 2 BRG, der bestimmt, dass die Einbürgerungsbedingungen auch für den Ehegatten und die Kinder des Gesuchstellers gelten; allerdings können, wenn wichtige Gründe dies rechtfertigen, Ausnahmen gemacht werden. Wichtige Gründe für eine Ausnahme sind vorliegend nicht gegeben und werden auch nicht geltend gemacht.</w:t>
      </w:r>
    </w:p>
    <w:p>
      <w:r>
        <w:rPr>
          <w:b/>
        </w:rPr>
        <w:t>E. 2</w:t>
      </w:r>
    </w:p>
    <w:p>
      <w:r>
        <w:t>Das Kantonsgericht wendet das Recht von Amtes wegen an (Art. 10 Abs. 1 des Gesetzes vom 23. Mai 1991 über die Verwaltungsrechtspflege [VRG; SGF 150.1]). Dies hat zur Folge, dass es jeweils auch überprüfen muss, ob die massgebenden Rechtssätze ihrerseits rechtmässig sind. Es besteht mithin eine Pflicht zur vorfragenweise Normenkontrolle (PLÜSS, in Kommentar zum</w:t>
      </w:r>
    </w:p>
    <w:p>
      <w:r>
        <w:t>Kantonsgericht KG Seite 4 von 6 Verwaltungsrechtspflegegesetz des Kantons Zürich, 3. Aufl. 2014, § 7 N. 168). Für die rechtsan- wendenden Behörden sind Bundesgesetze und Völkerrecht massgebend (Art. 190 der Bundesver- fassung vom 18. April 1999 [BV; SR 101]). Zivil-, Straf- und Verwaltungsgerichtsbehörden - mithin auch das Kantonsgericht - wenden Bestimmungen, die gegen übergeordnetes Recht verstossen, nicht an (Art. 122 der Verfassung des Kantons Freiburg vom 16. Mai 2004 [KV; SGF 10.1]). Bei der Beurteilung, ob kantonales Recht höherrangigem Recht widerspricht, insbesondere der Bundes- verfassung oder der Europäischen Menschenrechtskonvention, entscheidet der zuständige Gerichtshof des Kantonsgerichts in Fünferbesetzung (Art. 44 Abs. 2 des Justizgesetzes vom 31. Mai 2010 [JG; SGF 130.1]).</w:t>
      </w:r>
    </w:p>
    <w:p>
      <w:r>
        <w:rPr>
          <w:b/>
        </w:rPr>
        <w:t>E. 3</w:t>
      </w:r>
    </w:p>
    <w:p>
      <w:r>
        <w:t>Es steht ausser Diskussion, dass der Ehemann der Beschwerdeführerin die Voraussetzun- gen einer Einbürgerung nicht erfüllt. Dementsprechend machte der Grosse Rat von Art. 6 Abs. 2 BRG Gebrauch und wies das Einbürgerungsgesuch ab. Dieses Vorgehen bezeichnete das Kantonsgericht in seinem Entscheid vom 11. November 2015 als rechtswidrig. Es sei hier wieder- holt, dass aus der Systematik des Bundesgesetzes über Erwerb und Verlust des Schweizer Bürgerrechts vom 29. September 1952 (BüG; SR 141.0) und der bundesgerichtlichen Rechtspre- chung im Einbürgerungsverfahren über den rechtlichen Status von Einzelpersonen entschieden wird und es allein auf die individuellen Verhältnisse des Gesuchstellers ankommt; im vom Bewer- ber eingeleiteten Verfahren wird in einzelfallbezogener Prüfung abgeklärt, ob dieser in die schwei- zerischen Verhältnisse eingegliedert, mit den schweizerischen Lebensgewohnheiten, Sitten und Gebräuchen vertraut ist, die schweizerische Rechtsordnung beachtet und die innere oder äussere Sicherheit der Schweiz nicht gefährdet (BGE 141 I 60 E. 3.2 und 4.2 mit Hinweisen; Art. 14 BüG; HANGARTNER, Bemerkungen zu BGE 135 II 164, in AJP 2009 S. 1484). So hat auch das bernische Verwaltungsgericht die Nichteinbürgerung der Eltern allein aufgrund der Zurechnung von Fehlver- halten des Sohns, welches nicht mit der Verletzung von Erziehungspflichten verbunden ist, als unhaltbar bezeichnet (BVR 2012 S. 529 E. 5 mit Hinweis auf die Botschaft des Bundesrats zum Entwurf zu einem Bundesgesetz über Erwerb und Verlust des Schweizerbürgerrechts, in BBl 1951 II 669 ff. 682). Einem anderen Urteil des gleichen Gerichts ist zu entnehmen, dass die kantonale Behörde das Einbürgerungsgesuch eines Ehemanns und Vaters von jenem seiner Frau und seiner Kinder trennte, weil allein dessen Eignung zur Einbürgerung infrage gestellt war (BVR 2012 S. 193). Paare müssen nicht zwingend ein gemeinsames Einbürgerungsgesuch stellen. Sie sind rechtlich als zwei Einzelpersonen zu behandeln und können individuell eingebürgert werden. Die fehlende Eignung des Ehemanns wirkt sich nicht auf die Einbürgerung der Ehefrau aus und umge- kehrt. Eine gleichermassen individuelle wie familiäre (kollektive) Betrachtungsweise liegt sodann der Bestimmung von Art. 41 Abs. 3 BüG zur Nichtigerklärung der Einbürgerung zugrunde: Die Nichtigerklärung erfasst nach dem Willen des Gesetzgebers nicht zwingend alle eingebürgerten Familienmitglieder. Den individualrechtlichen Charakter des Schweizer Bürgerrechts bringt der Gesetzgeber schliesslich dadurch zum Ausdruck, dass es bei der Einbürgerung auf die individuelle Eignung ankommt, die für jedes Familienmitglied, auch für unmündige Kinder, separat zu prüfen ist. Gibt die Bürgerrechtsgesetzgebung somit vor, die Eignung zur Einbürgerung für jede gesuch- stellende Person individuell zu beurteilen, hängt die Eignung grundsätzlich nicht von derjenigen eines anderen Familienmitglieds - unmündiges Kind oder Ehemann beziehungsweise Ehefrau - ab (BVR 2012 S. 529 E. 5 mit Hinweisen).</w:t>
      </w:r>
    </w:p>
    <w:p>
      <w:r>
        <w:rPr>
          <w:b/>
        </w:rPr>
        <w:t>E. 4</w:t>
      </w:r>
    </w:p>
    <w:p>
      <w:r>
        <w:t>Zusammenfassend ist festzustellen, dass sich die angefochtene Verfügung in nichts von jener vom 11. November 2014 unterscheidet. Es ist allein die Eignung der Beschwerdeführerin zu</w:t>
      </w:r>
    </w:p>
    <w:p>
      <w:r>
        <w:t>Kantonsgericht KG Seite 5 von 6 prüfen und jene ihres Ehemanns ausser Acht zu lassen. Damit erweist sich der Entscheid des Grossen Rats vom 10. Februar 2015 erneut als rechtswidrig, weshalb er aufzuheben ist.</w:t>
      </w:r>
    </w:p>
    <w:p>
      <w:r>
        <w:rPr>
          <w:b/>
        </w:rPr>
        <w:t>E. 5</w:t>
      </w:r>
    </w:p>
    <w:p>
      <w:r>
        <w:t>a) Hebt die Beschwerdeinstanz den angefochtenen Entscheid auf, so entscheidet sie selbst in der Sache oder weist diese, nötigenfalls mit verbindlichen Weisungen, an die Vorinstanz zurück (Art. 98 Abs. 2 VRG). b) Die Beschwerdeführerin beantragt, das Kantonsgericht habe (ohne Rückweisung an den Grossen Rat) ihr und ihren Kindern das Kantons- und Schweizer Bürgerrecht zu erteilen. Hierfür seien alle Voraussetzungen gegeben. Diesem Begehren kann in diesem Sinn nicht stattgegeben werden. Da allerdings sämtliche Voraussetzungen für eine Einbürgerung vorliegen, ist der Grosse Rat aufzufordern, dem Gesuch der Beschwerdeführerin stattzugeben, wobei er einzig noch zu berücksichtigen haben wird, ob seit seinem Entscheid vom 27. Februar 2015 bei der Beschwerdeführerin wesentliche Änderungen eingetreten sind, die allenfalls eine Einbürgerung infrage stellen.</w:t>
      </w:r>
    </w:p>
    <w:p>
      <w:r>
        <w:rPr>
          <w:b/>
        </w:rPr>
        <w:t>E. 6</w:t>
      </w:r>
    </w:p>
    <w:p>
      <w:r>
        <w:t>a) In einem Beschwerdeverfahren trägt die unterliegende Partei die Kosten des Verfahrens (Art. 131 Abs. 1 VRG) und spricht die Verwaltungsjustizbehörde der obsiegenden Partei auf Gesuch eine Entschädigung für die Wahrung ihrer Interessen entstandenen, notwendigen Kosten zu (Art. 137 Abs. 1 VRG). Dem Gemeinwesen - dazu gehört der Grosse Rat - dürfen weder Verfahrenskosten auferlegt noch eine Parteientschädigung zugesprochen werden, es sei denn, seine Vermögensinteressen seien betroffen (Art. 133 und 139 VRG). b) Die Beschwerdeführerin ist obsiegende Partei, weshalb ihr keine Gerichtskosten auferlegt werden. Der Gosse Rat hat gestützt auf Art. 133 VRG keine Gerichtskosten zu tragen. c) Die Beschwerdeführerin hat Anspruch auf eine Parteientschädigung (Art. 137 Abs. 1 VRG). Diese wird auf CHF 2'234.- festgesetzt (Honorar: CHF 2'009.-; Auslagen: CHF 59.50 Mehr- wertsteuer: CHF 165.50). (Dispositiv auf nachfolgender Seite)</w:t>
      </w:r>
    </w:p>
    <w:p>
      <w:r>
        <w:t>Kantonsgericht KG Seite 6 von 6 Der Hof erkennt: I. Die Beschwerde wird gutgeheissen. Der Entscheid des Grossen Rats vom 10. Februar 2015 wird aufgehoben. Die Angelegenheit geht zurück an den Grossen Rat mit der Aufforderung, die Beschwerde- führerin einzubürgern, sofern seit dem 10. Februar 2015 bei ihr keine Änderungen eingetre- ten sind, welche eine Einbürgerung infrage stellen. II. Es werden keine Gerichtskosten erhoben. Der von der Beschwerdeführerin geleistete Kostenvorschuss von CHF 1'000.- wird ihr zurückerstattet. III. Die Rechtsanwalt Gapany geschuldete Parteientschädigung wird auf CHF 2'234.- (inkl. Mehrwertsteuer) festgesetzt und dem Staat Freiburg auferlegt. IV.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26. November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