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99 vom 26. Juni 2025</w:t>
      </w:r>
    </w:p>
    <w:p>
      <w:r>
        <w:t>FR Kantonsgericht, 2025-06-26, FR</w:t>
      </w:r>
    </w:p>
    <w:p>
      <w:r>
        <w:rPr>
          <w:b/>
        </w:rPr>
        <w:t xml:space="preserve">Quelle: </w:t>
      </w:r>
      <w:r>
        <w:t>https://mcp.opencaselaw.ch/entscheid/fr_gerichte_502_2025_99</w:t>
      </w:r>
    </w:p>
    <w:p>
      <w:r>
        <w:t>FR: FR_GERICHTE 502 2025 99 du 26 juin 2025</w:t>
      </w:r>
    </w:p>
    <w:p>
      <w:r>
        <w:t>IT: FR_GERICHTE 502 2025 99 del 26 giugno 2025</w:t>
      </w:r>
    </w:p>
    <w:p>
      <w:pPr>
        <w:pStyle w:val="Heading2"/>
      </w:pPr>
      <w:r>
        <w:t>Regeste</w:t>
      </w:r>
    </w:p>
    <w:p>
      <w:r>
        <w:t>Arrêt de la Chambre pénale du Tribunal cantonal | Entschädigung und Genugtuung (Art. 429-436 StPO)</w:t>
      </w:r>
    </w:p>
    <w:p>
      <w:pPr>
        <w:pStyle w:val="Heading2"/>
      </w:pPr>
      <w:r>
        <w:t>Erwägungen</w:t>
      </w:r>
    </w:p>
    <w:p>
      <w:r>
        <w:rPr>
          <w:b/>
        </w:rPr>
        <w:t>E. 12</w:t>
      </w:r>
    </w:p>
    <w:p>
      <w:r>
        <w:t>août 2024 ; son opposition n’ayant en outre porté que sur la question des conclusions civiles et de l’indemnité de partie au sens de l’art. 433 CPP (cf. art. 356 al. 6 CPP), il ressort de la jurisprudence susmentionnée que les autres points de l’ordonnance pénale précitée (notamment la condamnation du recourant à une peine pécuniaire avec sursis et à une amende pour escroquerie et faux dans les titres) sont entrés en force et ne peuvent plus être contestés ; que le Juge de police n’était ainsi pas légitimé à revoir ces points – ce même sommairement pour les confirmer – puisqu’ils ne pouvaient plus faire l’objet du jugement ; que le recours est ainsi irrecevable en tant qu’il porte sur ces points, l’erreur du Juge de police ne pouvant pas aboutir à l’ouverture d’une nouvelle possibilité pour le recourant de les contester ; que sur le point des conclusions civiles, l’opposition de la partie plaignante a été déclarée irrecevable, si bien que le recourant n’a pas d’intérêt à recourir ; qu’il en va de même s’agissant des frais de justice de la procédure d’opposition, ceux-ci ayant été mis à la charge de l’Etat ; que s’agissant de l’indemnité allouée à la partie plaignante, le recours ne contient aucune motivation au sens des art. 385 et 396 al. 1 CPP, ce alors que le Président de la Chambre a pourtant imparti au recourant un délai afin de donner suite à cette exigence légale ; qu’il s’ensuit l’irrecevabilité – manifeste – du recours ; qu’au vu de l’erreur du Juge de police, il est renoncé à percevoir des frais pour la procédure de recours ; qu’aucune indemnité ne sera allouée, le recourant – ayant agi personnellement – succombant et l’intimée ne s’étant pas déterminée ; (dispositif en page suivante)</w:t>
      </w:r>
    </w:p>
    <w:p>
      <w:r>
        <w:t>Tribunal cantonal TC Page 4 de 4 la Chambre arrête : I. Le recours est irrecevable. II. Il n’est pas perçu de frais pour la procédure de recours.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juin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