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96 vom 27. Mai 2025</w:t>
      </w:r>
    </w:p>
    <w:p>
      <w:r>
        <w:t>FR Kantonsgericht, 2025-05-27, FR</w:t>
      </w:r>
    </w:p>
    <w:p>
      <w:r>
        <w:rPr>
          <w:b/>
        </w:rPr>
        <w:t xml:space="preserve">Quelle: </w:t>
      </w:r>
      <w:r>
        <w:t>https://mcp.opencaselaw.ch/entscheid/fr_gerichte_502_2025_96</w:t>
      </w:r>
    </w:p>
    <w:p>
      <w:r>
        <w:t>FR: FR_GERICHTE 502 2025 96 du 27 mai 2025</w:t>
      </w:r>
    </w:p>
    <w:p>
      <w:r>
        <w:t>IT: FR_GERICHTE 502 2025 96 del 27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du Tribunal cantonal (ci-après : la Chambre pénale ; art. 85 al. 1 LJ [loi du 31 mai 2010 sur la justice; RSF 130.1]). En l'espèce, le dossier ne renseigne pas sur la date de notification de la décision à B.________, preuve qui incombe à l’autorité (ATF 142 IV 125 consid. 4.3). Il sera dès lors retenu que le délai de recours a été respecté.</w:t>
      </w:r>
    </w:p>
    <w:p>
      <w:r>
        <w:rPr>
          <w:b/>
        </w:rPr>
        <w:t>E. 1.2</w:t>
      </w:r>
    </w:p>
    <w:p>
      <w:r>
        <w:t>L'ordonnance querellée prononce la non-entrée en matière sur les faits objets de la plainte pénale. Le recourant, partie plaignante, est directement touché par cette décision et a dès lors la qualité pour recourir (art. 104 al. 1 let. b et 382 al. 1 CPP).</w:t>
      </w:r>
    </w:p>
    <w:p>
      <w:r>
        <w:rPr>
          <w:b/>
        </w:rPr>
        <w:t>E. 1.3</w:t>
      </w:r>
    </w:p>
    <w:p>
      <w:r>
        <w:t>Le recours doit être motivé (art. 396 al. 1 CPP) et indiquer précisément les motifs qui commandent une autre décision (art. 385 al. 1 CPP). Tel est le cas en l’occurrence.</w:t>
      </w:r>
    </w:p>
    <w:p>
      <w:r>
        <w:rPr>
          <w:b/>
        </w:rPr>
        <w:t>E. 1.4</w:t>
      </w:r>
    </w:p>
    <w:p>
      <w:r>
        <w:t>La Chambre pénale dispose d'une pleine cognition en fait et en droit (art. 393 al. 2 CPP) et statue sans débats (art. 397 al. 1 CPP). Elle peut prendre en considération des faits nouveaux (ATF 141 IV 396 consid. 4.4).</w:t>
      </w:r>
    </w:p>
    <w:p>
      <w:r>
        <w:t>Tribunal cantonal TC Page 3 de 7</w:t>
      </w:r>
    </w:p>
    <w:p>
      <w:r>
        <w:rPr>
          <w:b/>
        </w:rPr>
        <w:t>E. 2.1</w:t>
      </w:r>
    </w:p>
    <w:p>
      <w:r>
        <w:t>Dans l'ordonnance attaquée, le Ministère public retient que B.________ a fait notifier au plaignant un commandement de payer pour une créance ne paraissant pas manifestement infondée et qui était en lien direct avec le litige concernant le bail à ferme dont il était le locataire. Il a estimé qu'ayant voulu s'assurer de la correcte exécution de sa poursuite, B.________ avait pris des renseignements auprès de l'Office des poursuites et que le fait que cette poursuite ait été dirigée contre le plaignant résulte uniquement des renseignements qui lui ont été fournis par un huissier de l'Office des poursuites. La notification est donc intervenue dans le cadre de l'exécution normale d'une procédure de poursuite et ne constitue pas un moyen de pression abusif. Le Ministère public a donc considéré qu'elle n'était pas illicite au sens de la jurisprudence et ne saurait en conséquence être constitutive d'une tentative de contrainte.</w:t>
      </w:r>
    </w:p>
    <w:p>
      <w:r>
        <w:rPr>
          <w:b/>
        </w:rPr>
        <w:t>E. 2.2</w:t>
      </w:r>
    </w:p>
    <w:p>
      <w:r>
        <w:t>Le recourant reproche en substance au Ministère public d'avoir rendu une ordonnance de non-entrée en matière en se basant uniquement sur les déclarations de B.________ et sans avoir instruit l'affaire davantage, notamment avec l'audition de l'huissier, Monsieur E.________, laquelle aurait permis de lever le doute encore existant sur la culpabilité de B.________, ce d'autant plus qu'il a récemment introduit une nouvelle poursuite contre la mère du recourant, F.________.</w:t>
      </w:r>
    </w:p>
    <w:p>
      <w:r>
        <w:rPr>
          <w:b/>
        </w:rPr>
        <w:t>E. 2.3.1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2.3.2</w:t>
      </w:r>
    </w:p>
    <w:p>
      <w:r>
        <w:t>Se rend coupable de contrainte selon l'art. 181 CP quiconque, en usant de violence envers une personne ou en la menaçant d’un dommage sérieux, ou en l’entravant de quelque autre manière dans sa liberté d’action, l’oblige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w:t>
      </w:r>
    </w:p>
    <w:p>
      <w:r>
        <w:t>Tribunal cantonal TC Page 4 de 7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137 IV 326 consid. 3.3.1; arrêt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 137 IV 326 consid. 3.3.1; 134 IV 216 consid. 4.1).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(arrêts TF 6B_1396/2021 du 28 juin 2022 consid. 3.1; 6B_70/2016 du 2 juin 2016 consid. 4.3.4 non publié aux ATF 142 IV 315). Certes, faire notifier un commandement de payer lorsqu'on est fondé à réclamer une somme est licite. En revanche, utiliser un tel procédé comme moyen de pression est clairement abusif, donc illicite (ATF 115 III 18 consid. 3, 81 consid. 3b; arrêts TF 6B_1100/2018 du 17 décembre 2018 consid. 3.3; 6B_153/2017 du 28 novembre 2017 consid. 3.1; 6B_153/2017 du 28 novembre 2017 consid. 3.1; 6B_1188/2017 du 5 juin 2018 consid. 3.1). Autrement dit, il y a une contrainte illicite lorsque la poursuite est abusive (arrêts TF 6B_28/2021 du 29 avril 2021 consid. 2.3; 6B_979/2018 du 21 mars 2019 consid. 1.2.5). 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 Dans le domaine patrimonial, le principe de la subsidiarité du droit pénal est admis en ce sens qu’il incombe au droit civil, prioritairement, d’aménager les rapports contractuels et extracontractuels entre les individus (ATF 141 IV 71 consid. 7 et la référence citée).</w:t>
      </w:r>
    </w:p>
    <w:p>
      <w:r>
        <w:rPr>
          <w:b/>
        </w:rPr>
        <w:t>E. 2.4</w:t>
      </w:r>
    </w:p>
    <w:p>
      <w:r>
        <w:t>Il ressort des pièces versées au dossier qu’un contrat de bail à ferme agricole a été conclu oralement au printemps 2016, aux termes duquel B.________ a été autorisé à exploiter la parcelle n° ccc, sise à D.________. Ladite parcelle est grevée d’un usufruit en faveur de G.________ et F.________, la nue-propriété revenant à leur fils, A.________. Ce contrat a été résilié en date du 21 mai 2019, en raison notamment du non-paiement du fermage convenu, lequel s’élevait à CHF 13'000.– par année. À la suite de cette résiliation, un différend a opposé les parties, litige que</w:t>
      </w:r>
    </w:p>
    <w:p>
      <w:r>
        <w:t>Tribunal cantonal TC Page 5 de 7 B.________ a porté devant la Commission d’affermage du canton de Vaud par requête du 8 janvier 2020. Il résulte des déclarations concordantes des parties que la poursuite engagée par B.________ à l’encontre de A.________ trouve son origine dans ce différend. En effet, le 24 août 2024, B.________ a fait notifier à A.________ un commandement de payer portant sur le montant de CHF 38'750.35, intérêts et frais de poursuite en sus, justifié, selon lui, principalement par la différence entre les fermages effectivement versés et le fermage licite fixé par la Commission d’affermage. Constatant que par décision du 20 décembre 2019, la Commission d’affermage a ramené le fermage licite à CHF 10'100.– par année, alors que les parties s’étaient entendues sur un montant annuel de CHF 13'000.– (DO/28;30), le Ministère public a estimé que la créance alléguée par B.________ ne paraissait pas manifestement infondée. Cette appréciation ne prête pas le flanc à la critique. En effet, bien que cette circonstance ne préjuge en rien de l’issue d’un éventuel litige civil, elle suffit à établir que la poursuite litigieuse n’apparaît pas, à première vue, dénuée de tout fondement. Il convient dès lors d’examiner si, en dépit de l’absence de caractère manifestement infondé, ladite poursuite pourrait néanmoins être qualifiée d’abusive, notamment si elle avait été initiée dans le but de faire pression sur le recourant ou ses parents comme il le prétend. En effet, le recourant soutient en ce sens que B.________ aurait engagé la poursuite à son encontre, tout en sachant qu'il n’était pas son débiteur, dans le seul dessein de contraindre ses parents, usufruitiers de la parcelle, à s’acquitter du montant revendiqué. Lors de son audition, B.________ a déclaré avoir pris contact, au mois d’août 2024, avec l’Office des poursuites de la Glâne afin de se renseigner sur la marche à suivre pour requérir la poursuite d’un montant de CHF 38'750.35, intérêts et frais de poursuite en sus, découlant du contrat de bail à ferme précité. À cette occasion, il se serait entretenu avec un collaborateur de l’Office, lequel lui aurait indiqué que la poursuite devait être dirigée contre A.________, celui-ci étant le nu-propriétaire de la parcelle concernée. Bien que ce collaborateur n’ait pas été entendu, il n’existe aucun élément de nature à remettre en cause la crédibilité des déclarations de B.________, lesquelles apparaissent cohérentes. Il convient en effet d’admettre que B.________, qui ne dispose d’aucune formation juridique, ait pu légitimement se méprendre quant à la personne contre laquelle il convenait d’introduire la poursuite, eu égard à la complexité des relations de droit réel entre le recourant et ses parents, lesquelles régissent la propriété de la parcelle en cause. En outre, certains éléments du dossier — notamment des courriers adressés à B.________, signés également par le recourant (DO/28) ou comportant son nom en en-tête avec mention qu’il était représenté par G.________ (DO/11) — sont susceptibles d’avoir généré une certaine confusion. Il en va de même du courrier du 15 février 2023 dans lequel la Commission d’affermage du canton de Vaud informe B.________ qu’une demande de révision du fermage licite avait été introduite par le conseil de A.________, en date du 15 avril 2020 (DO/30). Dans ce contexte, les difficultés rencontrées par l’intimé pour identifier son débiteur, ainsi que le recours à l’assistance de l’autorité compétente, apparaissent plausibles et compréhensibles. Quoiqu'en dise le recourant, le fait que B.________ ait traité uniquement avec son père ne lui permettait pas d'en inférer qu'il s'agissait nécessairement de son débiteur. Au demeurant, la mère du recourant n'a pas été son interlocutrice et partage pourtant le même statut que son père, à savoir usufruitière de la parcelle concernée. Il découle de ce qui précède que B.________ n’a dirigé sa poursuite contre le recourant que parce qu’il s’est fondé sur les indications du collaborateur de l'Office des poursuites. Il parait en effet peu cohérent qu'il ait entamé des démarches pour s'assurer de la procédure à suivre, s’il avait, dès</w:t>
      </w:r>
    </w:p>
    <w:p>
      <w:r>
        <w:t>Tribunal cantonal TC Page 6 de 7 l’origine, nourri l’intention d’instrumentaliser la poursuite comme moyen de pression à l’encontre des parents du recourant. Par ailleurs, le fait qu'il affirme s'être, dans un premier temps, adressé à l’Office des poursuites de la Glâne, avant de déposer sa réquisition auprès de l’Office des poursuites de la Gruyère sur la base des indications fournies par le collaborateur glânois (DO/26, lignes 60ss), atteste qu’il s’est contenté de suivre les renseignements obtenus, sans qu’il soit possible de soupçonner une intention de détourner la procédure de son but légitime. Dans ces conditions, l’audition du collaborateur de l’Office des poursuites de la Glâne, telle que requise par le recourant, n’est pas de nature à modifier cet état de fait que le recourant ne conteste au demeurant pas. Enfin, le fait nouveau invoqué par le recourant ne permet pas non plus de fonder un soupçon suffisant, dès lors que la poursuite actuellement dirigée contre F.________ ne paraît, elle non plus, pas manifestement infondée et qu'elle vise au demeurant l’un des deux débiteurs effectifs, ainsi que le recourant l’avait lui-même relevé dans le cadre du dépôt de sa plainte pénale. Il s’ensuit que B.________ s’est, par cette démarche, conformé aux critiques formulées par le recourant, ce qui tend à confirmer l’absence d’intention de sa part de cibler spécifiquement A.________. Il apparaît au contraire qu’il a simplement souhaité requérir la poursuite de manière conforme au droit (art. 755 CC; CR-CC II-FARINE FABBRO, 1ère éd. 2016, art. 755 n. 15).</w:t>
      </w:r>
    </w:p>
    <w:p>
      <w:r>
        <w:rPr>
          <w:b/>
        </w:rPr>
        <w:t>E. 3</w:t>
      </w:r>
    </w:p>
    <w:p>
      <w:r>
        <w:t>Les frais de la procédure de recours, arrêtés à CHF 600.- (émolument : CHF 500.- ; débours : CHF 100.-), sont mis à la charge du recourant qui succombe (art. 428 al. 1 CPP). Ils sont prélevés sur les sûretés fournies. Aucune indemnité de partie ne peut lui être allouée dans ces conditions. (dispositif en page suivante)</w:t>
      </w:r>
    </w:p>
    <w:p>
      <w:r>
        <w:t>Tribunal cantonal TC Page 7 de 7 la Chambre arrête : I. Le recours est rejeté Partant, l'ordonnance de non-entrée en matière du 21 mars 2025 du Ministère public est confirmée. II. Les frais de la procédure de recours, arrêtés à CHF 600.- (émolument : CHF 500.- ; débours : CHF 100.-), sont mis à la charge de A.________ et prélevés sur les sûretés fournies.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mai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