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502 2025 34 vom 13. Februar 2025</w:t>
      </w:r>
    </w:p>
    <w:p>
      <w:r>
        <w:t>FR Kantonsgericht, 2025-02-13, DE</w:t>
      </w:r>
    </w:p>
    <w:p>
      <w:r>
        <w:rPr>
          <w:b/>
        </w:rPr>
        <w:t xml:space="preserve">Quelle: </w:t>
      </w:r>
      <w:r>
        <w:t>https://mcp.opencaselaw.ch/entscheid/fr_gerichte_502_2025_34</w:t>
      </w:r>
    </w:p>
    <w:p>
      <w:r>
        <w:t>FR: FR_GERICHTE 502 2025 34 du 13 février 2025</w:t>
      </w:r>
    </w:p>
    <w:p>
      <w:r>
        <w:t>IT: FR_GERICHTE 502 2025 34 del 13 febbraio 2025</w:t>
      </w:r>
    </w:p>
    <w:p>
      <w:pPr>
        <w:pStyle w:val="Heading2"/>
      </w:pPr>
      <w:r>
        <w:t>Regeste</w:t>
      </w:r>
    </w:p>
    <w:p>
      <w:r>
        <w:t>Arrêt de la Chambre pénale du Tribunal cantonal | Nichtanhandnahme (Art. 310 StPO)</w:t>
      </w:r>
    </w:p>
    <w:p>
      <w:pPr>
        <w:pStyle w:val="Heading2"/>
      </w:pPr>
      <w:r>
        <w:t>Volltext</w:t>
      </w:r>
    </w:p>
    <w:p>
      <w:r>
        <w:t>Freiburg Kantonsgericht Strafkammer 13.02.2025 502 2025 34 Fribourg Tribunal cantonal Chambre pénale 13.02.2025 502 2025 34</w:t>
      </w:r>
    </w:p>
    <w:p>
      <w:r>
        <w:t>Arrêt de la Chambre pénale du Tribunal cantonal | Nichtanhandnahme (Art. 310 StPO)</w:t>
      </w:r>
    </w:p>
    <w:p>
      <w:r>
        <w:t>Freiburg Kantonsgericht Strafkammer Fribourg Tribunal cantonal Chambre pénale Friburgo Strafkammer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