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95 vom 5. August 2024</w:t>
      </w:r>
    </w:p>
    <w:p>
      <w:r>
        <w:t>FR Kantonsgericht, 2024-08-05, FR</w:t>
      </w:r>
    </w:p>
    <w:p>
      <w:r>
        <w:rPr>
          <w:b/>
        </w:rPr>
        <w:t xml:space="preserve">Quelle: </w:t>
      </w:r>
      <w:r>
        <w:t>https://mcp.opencaselaw.ch/entscheid/fr_gerichte_502_2024_95</w:t>
      </w:r>
    </w:p>
    <w:p>
      <w:r>
        <w:t>FR: FR_GERICHTE 502 2024 95 du 5 août 2024</w:t>
      </w:r>
    </w:p>
    <w:p>
      <w:r>
        <w:t>IT: FR_GERICHTE 502 2024 95 del 5 agosto 2024</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rendue par le ministère public dans les dix jours devant l'autorité de recours (art. 310 al. 2, 322 al. 2, 393 al. 1 let. a et 396 al. 1 CPP ; cf. art. 20 al. 1 let. b CPP), qui est, dans le canton de Fribourg, la Chambre pénale du Tribunal cantonal (ci-après : la Chambre pénale ; art. 85 al. 1 de la loi du 31 mai 2010 sur la justice [LJ ; RSF 130.1]). Interjeté dans le délai légal auprès de l'autorité compétente et dans les formes prescrites (art. 385 CPP), le recours, motivé et doté de conclusions, est ainsi formellement recevable.</w:t>
      </w:r>
    </w:p>
    <w:p>
      <w:r>
        <w:rPr>
          <w:b/>
        </w:rPr>
        <w:t>E. 1.2</w:t>
      </w:r>
    </w:p>
    <w:p>
      <w:r>
        <w:t>La Chambre pénale dispose d'une pleine cognition en fait et en droit (art. 393 al. 2 CPP) et statue en procédure écrite (art. 397 al. 1 CPP). Les faits et moyens de preuve nouveaux sont admis en procédure de recours (ATF 141 IV 396 consid. 4.4).</w:t>
      </w:r>
    </w:p>
    <w:p>
      <w:r>
        <w:rPr>
          <w:b/>
        </w:rPr>
        <w:t>E. 2.1</w:t>
      </w:r>
    </w:p>
    <w:p>
      <w:r>
        <w:t>Dans un premier temps, la recourante se plaint d'une violation de son droit d'être entendue. Ce grief étant de nature formelle, il sera examiné en premier lieu. Elle reproche en particulier au Ministère public de ne pas avoir développé les raisons l'ayant conduit à faire application du principe de la présomption d'innocence, en violation du principe d'accusation et du droit d’être entendu, et de ne pas avoir développé en quoi les conditions de l'art. 310 al. 1 CPP seraient remplies, justifiant ainsi qu'une ordonnance de non-entrée en matière soit rendue.</w:t>
      </w:r>
    </w:p>
    <w:p>
      <w:r>
        <w:rPr>
          <w:b/>
        </w:rPr>
        <w:t>E. 2.2</w:t>
      </w:r>
    </w:p>
    <w:p>
      <w:r>
        <w:t>Le droit d'être entendu, tel qu'il est garanti par l'art. 29 al. 2 de la Constitution fédérale de la Confédération suisse (Cst. ; RS 101), comprend notamment le droit pour l'intéressé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w:t>
      </w:r>
    </w:p>
    <w:p>
      <w:r>
        <w:t>Tribunal cantonal TC Page 4 de 8 nature à influer sur la décision à rendre (arrêt TF 6B_736/2017 du 23 mai 2018 consid. 2.1 et les références citées). La jurisprudence a également déduit du droit d'être entendu le devoir pour le juge de motiver sa décision, afin que le destinataire puisse en saisir la portée, le cas échéant, l'attaquer en connaissance de cause et que l'autorité de recours puisse exercer son contrôle. Pour répondre à ces exigences, il suffit que le juge mentionne, au moins brièvement, les motifs qui l'ont guidé et sur lesquels il a fondé sa décision ; il n'est pas tenu de discuter tous les arguments soulevés par les parties, mais peut se limiter à ceux qui lui apparaissent pertinents (not. arrêt TF 5A_192/2021 du 18 novembre 2021 consid. 5.1.2 et les références citées).</w:t>
      </w:r>
    </w:p>
    <w:p>
      <w:r>
        <w:rPr>
          <w:b/>
        </w:rPr>
        <w:t>E. 2.3</w:t>
      </w:r>
    </w:p>
    <w:p>
      <w:r>
        <w:t>S'agissant de la motivation, force est de constater en l'espèce que le Ministère public n'a pas violé le droit d'être entendu de la recourante. Le Ministère public a en effet expressément justifié sa décision en estimant qu'aucun moyen de preuve pertinent ne pouvait raisonnablement être administré pour partager les versions contradictoires des parties. Par ailleurs, la décision attaquée expose la jurisprudence et la doctrine topiques sur lesquelles la Procureure s'est fondée pour prendre sa décision. Sur cette base, la recourante était en mesure de comprendre les motifs de la décision et de l'attaquer utilement, ce qu'elle a d'ailleurs fait par le dépôt d'un mémoire de recours circonstancié. Dans ces conditions, la motivation apparait suffisante et le grief de la recourante est rejeté.</w:t>
      </w:r>
    </w:p>
    <w:p>
      <w:r>
        <w:rPr>
          <w:b/>
        </w:rPr>
        <w:t>E. 2.3.2</w:t>
      </w:r>
    </w:p>
    <w:p>
      <w:r>
        <w:t>et les références citées).</w:t>
      </w:r>
    </w:p>
    <w:p>
      <w:r>
        <w:rPr>
          <w:b/>
        </w:rPr>
        <w:t>E. 3.1</w:t>
      </w:r>
    </w:p>
    <w:p>
      <w:r>
        <w:t>La recourante reproche ensuite au Ministère public d'avoir appliqué à tort le principe de la présomption d'innocence alors qu'elle estime que les versions des parties ne sont pas contradictoires, celle-ci ayant pris des photos le soir des faits et soutenant que les déclarations de l'intimé lors de l'audience du 29 février 2024 devant le Président du Tribunal civil de la Glâne confirment sa version des faits. Elle soutient par ailleurs qu'il existe de nombreux moyens pour comparer les versions des faits des parties et que l'Autorité intimée aurait dû pour le moins auditionner les parties à la procédure pour déterminer le climat dans lequel les faits se sont déroulés. Elle estime, pour toutes ces raisons, que l'ordonnance de non-entrée en matière du 15 avril 2024 a été rendue en violation de l'art. 310 CPP.</w:t>
      </w:r>
    </w:p>
    <w:p>
      <w:r>
        <w:rPr>
          <w:b/>
        </w:rPr>
        <w:t>E. 3.2</w:t>
      </w:r>
    </w:p>
    <w:p>
      <w:r>
        <w:t>Par courrier du 2 mai 2024, le Ministère public n'a pour sa part pas formulé d'observations sur le recours déposé par la recourante, déclarant conclure au rejet du recours et se référer aux considérants de la décision querellée, dans laquelle il a considéré ce qui suit : « En l'espèce, on relèvera que l'intéressé a contesté avoir commis les faits dénoncés par son épouse, tout en reconnaissant qu'ils s'étaient disputés après que cette dernière ait refusé d'entretenir une relation sexuelle. Aucun moyen de preuve pertinent pouvant être raisonnablement administré ne peut ni ne pourra en outre être apporté afin de départager les versions contradictoires des parties et en privilégier l'une plutôt que l'autre. Par conséquent il convient de mettre B.________ au bénéfice de ses propres déclarations et de renoncer à entrer en matière concernant ces faits. En effet, une décision de non-entrée en matière peut aussi se justifier lorsque les charges sont manifestement insuffisantes, et si aucun acte d'enquête ne paraît pouvoir amener des éléments utiles à la poursuite, ce qui est précisément le cas en l'occurrence (Cornu, Commentaire romand CPP, no 9 ad art. 310, TF 1B_67/2012 consid. 3.2) ».</w:t>
      </w:r>
    </w:p>
    <w:p>
      <w:r>
        <w:t>Tribunal cantonal TC Page 5 de 8</w:t>
      </w:r>
    </w:p>
    <w:p>
      <w:r>
        <w:rPr>
          <w:b/>
        </w:rPr>
        <w:t>E. 3.3</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 6B_1151/2014 du 16 décembre 2015 consid. 3.1). Par ailleurs, selon la jurisprudence,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Il en va de même pour l'ordonnance de non-entrée en matière.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opérées sur la base d’un état de fait établi en vertu du principe in dubio pro duriore, soit sur la base de faits clairs (arrêt TF 6B_1148/2021 du 23 juin 2023 consid. 3.2 ; ATF 143 IV 241 consid.</w:t>
      </w:r>
    </w:p>
    <w:p>
      <w:r>
        <w:rPr>
          <w:b/>
        </w:rPr>
        <w:t>E. 3.4</w:t>
      </w:r>
    </w:p>
    <w:p>
      <w:r>
        <w:t>En l'espèce, la Chambre pénale se doit de constater que les considérants retenus par le Ministère public dans l'ordonnance attaquée ne sont pas compatibles avec le principe in dubio pro</w:t>
      </w:r>
    </w:p>
    <w:p>
      <w:r>
        <w:t>Tribunal cantonal TC Page 6 de 8 duriore. En effet, bien que les parties aient déjà été auditionnées par la police sur délégation du Ministère public et qu'elles aient également eu l'occasion de se prononcer sur les faits survenus la nuit du 8 au 9 décembre 2023 lors de l'audience du 29 février 2024 du Président du Tribunal civil de la Glâne, les faits ne sont toujours pas clairement établis. Il a certes été reconnu par les deux parties qu'une dispute a éclaté à la suite du refus de l'épouse d'entretenir une relation sexuelle, dispute lors de laquelle l'intimé a admis avoir tiré son épouse par les mains pour la faire sortir de leur chambre et avoir déplacé et/ou jeté ses vêtements au sol, puis les avoir ramassés pour les ranger. Toutefois, il ressort également des déclarations que les parties ne sont notamment pas d'accord sur quelles parties du corps de son épouse l'intimé a tenté de la toucher. Alors que celle-ci soutient qu'il lui a touché le sein et la hanche à plusieurs reprises, l'intimé de son côté soutient n'avoir touché que le ventre de celle-ci et sa cuisse puisqu'elle lui déplaçait la main. Lors de l'audience du 29 février 2024, l'intimé a également soutenu, en lien avec divers épisodes de violence physique qui lui sont reprochés, que les « éléments étaient sortis du contexte » ou encore que « les choses sont sorties de leur contexte », si bien qu'il reconnait du moins partiellement la survenance desdits épisodes de violence. Par ailleurs, la recourante a produit plusieurs photographies à titre de preuves dans le cadre de la procédure de recours et il découle du dossier que le Président du Tribunal civil de la Glâne a maintenu les mesures d'éloignement à l'égard de l'époux. Il s'agit là aussi de divers éléments rajoutant des incertitudes quant aux faits survenus la nuit du 8 au 9 décembre 2023. La situation factuelle n'étant pas claire, le Ministère public aurait à tout le moins dû entendre et confronter les parties. Cela d'autant plus qu'il ne qualifie pas juridiquement les faits et se borne à dire qu'il y a des divergences dans leur appréciation. Il ne dit au demeurant pas quelles infractions pourraient être retenues, se limitant à indiquer que les charges sont manifestement insuffisantes. Sur le vu de ce qui précède, force est de reconnaître que le Ministère public ne pouvait pas rendre une ordonnance de non-entrée en matière dès lors que des doutes subsistaient s'agissant de la situation factuelle et qu'il aurait dû administrer des moyens de preuve pertinents afin de départager les versions contradictoires des parties.</w:t>
      </w:r>
    </w:p>
    <w:p>
      <w:r>
        <w:rPr>
          <w:b/>
        </w:rPr>
        <w:t>E. 3.5</w:t>
      </w:r>
    </w:p>
    <w:p>
      <w:r>
        <w:t>Partant, le recours doit être admis, l'ordonnance de non-entrée en matière du 15 avril 2024 annulée et la cause renvoyée au Ministère public pour ouverture de la procédure et instruction dans le sens des considérants.</w:t>
      </w:r>
    </w:p>
    <w:p>
      <w:r>
        <w:rPr>
          <w:b/>
        </w:rPr>
        <w:t>E. 4.1</w:t>
      </w:r>
    </w:p>
    <w:p>
      <w:r>
        <w:t>La recourante requiert d'être mise au bénéfice de l'assistance judiciaire pour la procédure de recours. Elle soutient qu'elle est indigente, que l'action civile ne paraît pas vouée à l'échec, que l'affaire est complexe et ses conséquences importantes, qu'elle n'a pas toujours vécu en Suisse et ne maîtrise pas les subtilités du système judiciaire suisse, que la procédure en cours lui est ainsi difficilement accessible et que l'assistance d'un avocat se justifie par souci d'égalité des armes.</w:t>
      </w:r>
    </w:p>
    <w:p>
      <w:r>
        <w:rPr>
          <w:b/>
        </w:rPr>
        <w:t>E. 4.2</w:t>
      </w:r>
    </w:p>
    <w:p>
      <w:r>
        <w:t>L’art. 136 al. 1 CPP, en vigueur depuis le 1er janvier 2024, dispose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Au vu de la teneur de l'art. 136 al. 1 let. a CPP, le législateur a sciemment limité l'octroi de l'assistance judiciaire aux cas où le plaignant peut faire valoir des prétentions civiles (arrêt TF 6B_359/2020 du 11 août 2020 consid. 3.3.1). Il a ainsi tenu compte du fait que le monopole de</w:t>
      </w:r>
    </w:p>
    <w:p>
      <w:r>
        <w:t>Tribunal cantonal TC Page 7 de 8 la justice répressive est par principe exercé par l'Etat, de sorte que l'assistance judiciaire de la partie plaignante se justifie en priorité pour que celle-ci puisse défendre ses conclusions civiles (Message du Conseil fédéral relatif à l'unification du droit de la procédure pénale du 21 décembre 2005, FF 2006 p. 1160 ; arrêt TF 1B_561/2019 du 12 février 2020 consid. 2.1).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TF 6B_1072/2020 du 26 mai 2021 consid. 5.1). S'agissant de la let. b de l'art. 136 al. 1 CPP, on entend par victime le lésé qui, du fait d’une infraction, a subi une atteinte directe à son intégrité physique, psychique ou sexuelle (art. 116 al. 1 CPP). La jurisprudence exige que l’atteinte ait une certaine gravité, excluant ainsi les cas bagatelles. La gravité ne dépend pas de la qualification de l'infraction, mais exclusivement de ses effets sur le lésé. Elle s'apprécie d'un point de vue objectif et non pas en fonction de la sensibilité personnelle et subjective du lésé (CR CPP-PERRIER DEPEURSINGE, 2e éd., 2019, art. 116 n. 7 et les références citées). Selon le Tribunal fédéral, « il ne suffit pas que la victime ait subi des désagréments, qu'elle ait eu peur ou qu'elle ait eu quelque mal » (ATF 129 IV 216 consid. 1.2.1 et les références citées).</w:t>
      </w:r>
    </w:p>
    <w:p>
      <w:r>
        <w:rPr>
          <w:b/>
        </w:rPr>
        <w:t>E. 4.3</w:t>
      </w:r>
    </w:p>
    <w:p>
      <w:r>
        <w:t>En l'espèce, pour ce qui est du tort moral, les conditions de son octroi en sont si strictes qu'on perçoit mal comment il pourrait entrer en ligne de compte. En effet, au vu des infractions paraissant reprochées et des seuls éléments figurant actuellement au dossier pénal, il ne se justifierait pas en l'état d'allouer une indemnité pour tort moral à la recourante. À défaut de pouvoir faire valoir des prétentions civiles, la recourante ne peut ainsi pas bénéficier de l'assistance judiciaire sur le fondement de la let. a de l'art. 136 al. 1 CPP. Quant à la let. b de l'art. 136 al. 1 CPP, les infractions qui semblent être reprochées à B.________ ne paraissent pas avoir causé d'atteinte d'une gravité telle qu'exigée par la jurisprudence à l'intégrité physique, psychique ou sexuelle de la recourante. Cette dernière n'a ainsi pas en l'état le statut de victime et ne peut fonder sa requête sur cette disposition. Il s’ensuit le rejet de la requête d'assistance judiciaire présentée pour la procédure de recours par A.________.</w:t>
      </w:r>
    </w:p>
    <w:p>
      <w:r>
        <w:rPr>
          <w:b/>
        </w:rPr>
        <w:t>E. 5.1</w:t>
      </w:r>
    </w:p>
    <w:p>
      <w:r>
        <w:t>Au vu de l'issue de la procédure de recours, les frais doivent être mis à la charge de l'Etat (art. 428 al. 4 CPP, 35 et 43 RJ). Ils sont fixés à CHF 600.- (émolument : CHF 500.- ; débours : CHF 100.-).</w:t>
      </w:r>
    </w:p>
    <w:p>
      <w:r>
        <w:rPr>
          <w:b/>
        </w:rPr>
        <w:t>E. 5.2</w:t>
      </w:r>
    </w:p>
    <w:p>
      <w:r>
        <w:t>Son recours ayant été admis, la recourante, comme partie plaignante, aurait droit à une indemnité de partie. Cependant, bien qu’assistée d’un mandataire professionnel, elle n’a ni chiffré ni documenté ses prétentions contrairement au prescrit de l’art. 433 al. 2 CPP, ce qu’elle aurait pourtant pu faire avec le dépôt de son acte de recours ou même plus tard. Il se justifie ainsi de ne pas entrer en matière sur ce point (arrêt TF 6B_1345/2016 du 30 novembre 2017 consid. 7.2 ; TC FR 502 2021 209 du 7 décembre 2021 consid. 4.2).</w:t>
      </w:r>
    </w:p>
    <w:p>
      <w:r>
        <w:t>Tribunal cantonal TC Page 8 de 8 Aucune indemnité n’est allouée à B.________, celui-ci succombant. la Chambre arrête : I. Le recours est admis. Partant, l'ordonnance de non-entrée en matière du Ministère public du 15 avril 2024 est annulée et la cause est renvoyée au Ministère public pour ouverture de la procédure et instruction dans le sens des considérants. II. La requête d'assistance judiciaire présentée pour le recours par A.________ est rejetée. III. Les frais de la procédure de recours, arrêtés à CHF 600.- (émolument : CHF 500.- ; débours : CHF 100.-), sont mis à la charge de l'Etat.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5 août 2024/cwi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