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280 vom 18. November 2024</w:t>
      </w:r>
    </w:p>
    <w:p>
      <w:r>
        <w:t>FR Kantonsgericht, 2024-11-18, DE</w:t>
      </w:r>
    </w:p>
    <w:p>
      <w:r>
        <w:rPr>
          <w:b/>
        </w:rPr>
        <w:t xml:space="preserve">Quelle: </w:t>
      </w:r>
      <w:r>
        <w:t>https://mcp.opencaselaw.ch/entscheid/fr_gerichte_502_2024_280</w:t>
      </w:r>
    </w:p>
    <w:p>
      <w:r>
        <w:t>FR: FR_GERICHTE 502 2024 280 du 18 novembre 2024</w:t>
      </w:r>
    </w:p>
    <w:p>
      <w:r>
        <w:t>IT: FR_GERICHTE 502 2024 280 del 18 novembre 2024</w:t>
      </w:r>
    </w:p>
    <w:p>
      <w:pPr>
        <w:pStyle w:val="Heading2"/>
      </w:pPr>
      <w:r>
        <w:t>Regeste</w:t>
      </w:r>
    </w:p>
    <w:p>
      <w:r>
        <w:t>Urteil der Strafkammer des Kantonsgerichts | Ausstand (Art. 56-60 StPO; 18 JG)</w:t>
      </w:r>
    </w:p>
    <w:p>
      <w:pPr>
        <w:pStyle w:val="Heading2"/>
      </w:pPr>
      <w:r>
        <w:t>Erwägungen</w:t>
      </w:r>
    </w:p>
    <w:p>
      <w:r>
        <w:rPr>
          <w:b/>
        </w:rPr>
        <w:t>E. 2.1</w:t>
      </w:r>
    </w:p>
    <w:p>
      <w:r>
        <w:t>Gemäss Art. 56 StPO tritt eine in einer Strafbehörde tätige Person in den Ausstand, wenn sie aus anderen Gründen, insbesondere wegen Freundschaft oder Feindschaft mit einer Partei oder deren Rechtsbeistand (Bst. f),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 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 nommenheit erwecken. Für die Ablehnung ist nicht erforderlich, dass der Richter tatsächlich befan- gen ist (BGE 141 IV 178 E. 3.2.1 m.H.).</w:t>
      </w:r>
    </w:p>
    <w:p>
      <w:r>
        <w:rPr>
          <w:b/>
        </w:rPr>
        <w:t>E. 2.2</w:t>
      </w:r>
    </w:p>
    <w:p>
      <w:r>
        <w:t>Die Gesuchstellerin macht im Wesentlichen geltend, dass vorliegend sämtliche Staats- anwältinnen und Staatsanwälte aufgrund ihrer Weisungsgebundenheit gegenüber dem General-</w:t>
      </w:r>
    </w:p>
    <w:p>
      <w:r>
        <w:t>Kantonsgericht KG Seite 4 von 5 staatsanwalt Fabien Gasser befangen seien. Dieser habe im Strafverfahren täuschend erklärt, eine Gutachterin ausserhalb des Kantons Freiburg zur Prüfung der ärztlichen Berichte und Zeugnisse der Gesuchstellerin gewählt zu haben; tatsächlich jedoch habe Dr. med. B.________ zusammen mit ihm Einsitz in einer kantonalen Kommission gehabt. Darüber hinaus habe er in seiner informellen Voranfrage an die mögliche Gutachterin per Mail ein Narrativ gesetzt, das nicht den Tatsachen entsprochen und das die Gutachterin in der Folge einfach übernommen habe. Damit begnügt sich die Gesuchstellerin jedoch mit pauschalen Vorwürfen gegen die Organisation und Struktur der Strafverfolgungsbehörden, ohne betreffend die das Verfahren führende Staatsan- wältin Dieu-Bach Ausstandsgründe geltend zu machen. Eine Weisungsgebundenheit gegenüber dem Generalstaatsanwalt, wie sie die Gesuchstellerin behauptet, besteht jedenfalls nicht, teilt dieser doch in der Hauptsache lediglich die Angelegenheiten den anderen Staatsanwältinnen und Staats- anwälten zu (vgl. zu den Aufgaben des Generalstaatsanwalts Art. 67 JG, namentlich dessen Abs. 2). Allein aus diesem Umstand der Zuteilung der Geschäfte kann jedoch offensichtlich keine Wei- sungsgebundenheit abgeleitet werden (vgl. in diesem Sinne bereits Urteil BGer 7B_173/2023 vom 15. März 2024 E. 2.4). Zudem sind sämtliche Staatsanwälte bereits gemäss Gesetz einander gleichgestellt (Art. 70 Abs. 1 JG). Sie leiten die ihnen zugeteilten Verfahren selbständig (vgl. bereits Art. 69 Abs. 1 JG). Insofern kann der Gesuchstellerin nicht gefolgt werden, wenn sie eine Befan- genheit von Staatsanwältin Dieu-Bach aufgrund einer Weisungsgebundenheit gegenüber dem Generalstaatsanwalt geltend macht. Auch über die behauptete Weisungsgebundenheit hinaus sind weder Gründe ersichtlich noch zeigt die Gesuchstellerin solche auf, die auf eine Befangenheit der Staatsanwältin deuten würden. Auch wenn somit auf das Ausstandsgesuch eingetreten wird, ist es aus diesen Gründen offen- sichtlich abzuweisen.</w:t>
      </w:r>
    </w:p>
    <w:p>
      <w:r>
        <w:rPr>
          <w:b/>
        </w:rPr>
        <w:t>E. 3</w:t>
      </w:r>
    </w:p>
    <w:p>
      <w:r>
        <w:t>Dem Ausgang des Verfahrens entsprechend sind die Verfahrenskosten von CHF 400.- (Gebühr: CHF 300.-; Auslagen: CHF 100.-) der Gesuchstellerin aufzuerlegen (Art. 59 Abs. 4 StPO). Es ist keine Parteientschädigung zu sprechen. (Dispositiv auf der nächsten Seite)</w:t>
      </w:r>
    </w:p>
    <w:p>
      <w:r>
        <w:t>Kantonsgericht KG Seite 5 von 5 Die Kammer erkennt: I. Das Ausstandsgesuch betreffend Staatsanwältin Christiana Dieu-Bach wird abgewiesen, soweit darauf eingetreten werden kann. II. Die Verfahrenskosten von CHF 400.- (Gebühr: CHF 300.-; Auslagen: CHF 100.-) werden A.________ auferlegt. III. Es wird keine Parteientschädigung gesprochen. IV. Zustellung. Innert 30 Tagen nach der Zustellung des begründeten Urteils kann dieses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18. November 2024/tsc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