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14 vom 29. Februar 2024</w:t>
      </w:r>
    </w:p>
    <w:p>
      <w:r>
        <w:t>FR Kantonsgericht, 2024-02-29, DE</w:t>
      </w:r>
    </w:p>
    <w:p>
      <w:r>
        <w:rPr>
          <w:b/>
        </w:rPr>
        <w:t xml:space="preserve">Quelle: </w:t>
      </w:r>
      <w:r>
        <w:t>https://mcp.opencaselaw.ch/entscheid/fr_gerichte_502_2024_14</w:t>
      </w:r>
    </w:p>
    <w:p>
      <w:r>
        <w:t>FR: FR_GERICHTE 502 2024 14 du 29 février 2024</w:t>
      </w:r>
    </w:p>
    <w:p>
      <w:r>
        <w:t>IT: FR_GERICHTE 502 2024 14 del 29 febbraio 2024</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2024 14 Urteil vom 29. Februar 2024 Strafkammer Besetzung Präsident: Laurent Schneuwly Richter: Jérôme Delabays, Sandra Wohlhauser Gerichtsschreiberin- Berichterstatterin: Silvia Gerber Parteien A.________, Beschuldigter und Beschwerdeführer gegen STAATSANWALTSCHAFT, Beschwerdegegnerin und B.________ AG, Beschwerdegegnerin Gegenstand Nichteintreten Beschwerde vom 22. Januar 2024 gegen die Verfügung des Polizei- richters des Saanebezirks vom 19. Dezember 2023</w:t>
      </w:r>
    </w:p>
    <w:p>
      <w:r>
        <w:t>Kantonsgericht KG Seite 2 von 4 In Anbetracht dessen, dass A.________ anlässlich einer Fahrausweiskontrolle vom 3. März 2022 im Zug zwischen C.________ und D.________ angeblich eine gefälschte Tageskarte vorwies (act. 3 ff.); dass die B.________ AG in der Folge Strafanzeige wegen Urkundenfälschung und Erschleichen einer Leistung gegen A.________ erstattete (act. 13); dass A.________ am 9. November 2022 durch die Polizei einvernommen wurde (act. 22 ff.); dass er mit Strafbefehl vom 22. März 2023 der Urkundenfälschung, des Betrugs sowie des Verstos- ses gegen das Bundesgesetz über die Personenbeförderung (Benutzung eines Fahrzeuges ohne gültigen Fahrausweis) für schuldig befunden und zu einer bedingten Geldstrafe von 10 Tagessätzen à CHF 30.- sowie einer Busse von CHF 200.- verurteilt wurde (act. 31 ff.); dass A.________ den Strafbefehl nicht innerhalb der Frist bis am 30. März 2023 abgeholt hat und dieser somit an diesem Tag als zugestellt galt (Art. 85 Abs. 4 Bst. a StPO; act. 34); dass er am 11. April 2023 Einsprache gegen den Strafbefehl erhob (nicht pag.); dass der Polizeirichter des Saanebezirks (hiernach: der Polizeirichter / das Polizeigericht) A.________ mit Schreiben vom 11. Juli 2023 das rechtliche Gehör betreffend die Verspätung seiner Einsprache um einen Tag gewährte, worauf dieser am 10. August 2023 Stellung nahm (nicht pag.); dass A.________ am 10. November 2023 zur Verhandlung vom 19. Dezember 2023 vorgeladen wurde und nicht zu dieser erschien, nachdem er mit E-Mail vom 27. November 2023 mitgeteilt hatte, dass er nicht zur Verhandlung erscheinen könne, da an diesem Tag seine Kirche den Heiligen Nikolaus feiere, und ihn das Polizeigericht mit E-Mail vom 28. November 2023 darauf hingewiesen hatte, dass dies kein Grund für eine Verschiebung der Verhandlung sei (nicht pag.); dass der Polizeirichter mit Verfügung vom 19. Dezember 2023 nicht auf die Einsprache von A.________ eintrat, da diese verspätet sei. Er stellte fest, dass der Strafbefehl vom 22. März 2023 in Rechtskraft erwachsen ist. Es wurden keine Verfahrenskosten erhoben (nicht pag.); dass A.________ gegen diese Verfügung am 22. Januar 2024 Beschwerde beim Polizeirichter erhob; dass der Polizeirichter diese am 23. Januar 2024 zuständigkeitshalber an die Strafkammer weiter- leitete; dass das Rechtsmittelverfahren in der Sprache des angefochtenen Entscheids durchgeführt wird (Art. 115 Abs. 4 des Justizgesetzes vom 31. Mai 2010 [JG; SGF 130.1]). Die Parteien können sich unabhängig von der Verfahrenssprache mündlich und schriftlich in der Amtssprache ihrer Wahl an Behörden wenden, deren Gerichtsbarkeit sich auf das ganze Kantonsgebiet erstreckt (Art. 115 Abs. 5 JG). Eine für den ganzen Kanton zuständige Behörde kann von den Regeln der Art. 115 Abs. 2-4 und 117 abweichen, wenn den Verfahrensparteien daraus kein schwerwiegender Nachteil erwächst und die beschuldigte Person in einem Strafverfahren zustimmt (Art. 118 Abs. 1 JG); dass der Beschwerdeführer, welcher Beschuldigter ist, seine Beschwerde gegen den auf Franzö- sisch ergangenen Entscheid auf Deutsch eingereicht hat, was zulässig ist. Da auch die Beschwer-</w:t>
      </w:r>
    </w:p>
    <w:p>
      <w:r>
        <w:t>Kantonsgericht KG Seite 3 von 4 degegnerinnen die deutsche Sprache beherrschen, rechtfertigt es sich, das vorliegende Urteil auf Deutsch zu verfassen; dass die Beschwerde gegen die Verfügungen und Beschlüsse sowie die Verfahrenshandlungen der erstinstanzlichen Gerichte zulässig ist; ausgenommen sind verfahrensleitende Entscheide (Art. 393 Abs. 1 Bst. b StPO); dass sie innert 10 Tagen einzureichen ist (Art. 396 Abs. 1 StPO); dass die angefochtene Verfügung dem Beschwerdeführer am 9. Januar 2024 zugestellt wurde (nicht pag.); dass die Beschwerdefrist somit am 19. Januar 2024 endete (Art. 91 StPO); dass die Beschwerde zwar auf den 16. Januar 2024 datiert ist; dass sich in den Akten jedoch kein Briefumschlag befindet und aufgrund des Eingangsstempels davon auszugehen ist, dass der Beschwerdeführer die Beschwerde am 22. Januar 2024 beim Poli- zeigericht abgegeben hat; dass die Vizepräsidentin der hiesigen Strafkammer dem Beschwerdeführer mit Schreiben am 1. Februar 2024 hierzu das rechtliche Gehör gewährte; dass das Schreiben vom 1. Februar 2024 dem Beschwerdeführer am 8. Februar 2024 zugestellt wurde; dass sich der Beschwerdeführer innert Frist nicht vernehmen liess; dass die Beschwerde somit verspätet erfolgt ist und nicht darauf einzutreten ist; dass die Parteien die Kosten des Rechtsmittelverfahrens nach Massgabe ihres Obsiegens oder Unterliegens tragen (Art. 428 Abs. 1 StPO); dass vorliegend nicht auf die Beschwerde eingetreten wird; dass die Verfahrenskosten von CHF 150.- (Gebühr: CHF 100.-; Auslagen: CHF 50.-) demnach dem Beschwerdeführer aufzuerlegen sind; dass die B.________ AG nicht vernommen wurde, womit keine Parteientschädigung zu sprechen ist; (Dispositiv auf der nächsten Seite)</w:t>
      </w:r>
    </w:p>
    <w:p>
      <w:r>
        <w:t>Kantonsgericht KG Seite 4 von 4 Die Kammer erkennt: I. Auf die Beschwerde wird nicht eingetreten. II. Die Verfahrenskosten werden auf CHF 150.- (Gebühr: CHF 100.-; Auslagen: CHF 50.-) fest- gesetzt und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29. Februar 2024/sig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