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93 vom 15. Mai 2023</w:t>
      </w:r>
    </w:p>
    <w:p>
      <w:r>
        <w:t>FR Kantonsgericht, 2023-05-15, FR</w:t>
      </w:r>
    </w:p>
    <w:p>
      <w:r>
        <w:rPr>
          <w:b/>
        </w:rPr>
        <w:t xml:space="preserve">Quelle: </w:t>
      </w:r>
      <w:r>
        <w:t>https://mcp.opencaselaw.ch/entscheid/fr_gerichte_502_2023_93</w:t>
      </w:r>
    </w:p>
    <w:p>
      <w:r>
        <w:t>FR: FR_GERICHTE 502 2023 93 du 15 mai 2023</w:t>
      </w:r>
    </w:p>
    <w:p>
      <w:r>
        <w:t>IT: FR_GERICHTE 502 2023 93 del 15 maggio 2023</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Le recours a été interjeté auprès de la Chambre pénale, contre une décision du Tmc dans un cas prévu par le CPP (art. 20 al. 1 let. c, 222 et 393 al. 1 let. c CPP; art. 64 let. c et 85 LJ), par la prévenue détenue qui a la qualité pour recourir (art. 382 al. 1 CPP), dans les formes prescrites (art. 385 al. 1 CPP) et dans le délai légal (art. 396 al. 1 CPP).</w:t>
      </w:r>
    </w:p>
    <w:p>
      <w:r>
        <w:t>Tribunal cantonal TC Page 4 de 5</w:t>
      </w:r>
    </w:p>
    <w:p>
      <w:r>
        <w:rPr>
          <w:b/>
        </w:rPr>
        <w:t>E. 2</w:t>
      </w:r>
    </w:p>
    <w:p>
      <w:r>
        <w:t>Sous réserve de conclusions en constatation de l’illicéité de la détention fondées sur une violation manifeste de la CEDH, un recours contre une privation de liberté perd son objet si la personne est libérée (arrêt TC FR 502 2020 233 du 7 décembre 2020 consid. 1.3.2). En l’espèce, A.________ n’a pas pris de chef de conclusions constatatoire; elle indique même dans sa détermination du 11 mai 2023 que son recours perdrait son objet si elle devait être libérée. Son recours du 3 mai 2023 est sans objet.</w:t>
      </w:r>
    </w:p>
    <w:p>
      <w:r>
        <w:rPr>
          <w:b/>
        </w:rPr>
        <w:t>E. 3.1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w:t>
      </w:r>
    </w:p>
    <w:p>
      <w:r>
        <w:rPr>
          <w:b/>
        </w:rPr>
        <w:t>E. 3.2</w:t>
      </w:r>
    </w:p>
    <w:p>
      <w:r>
        <w:t>L’indemnité de Me Paolo Ghidoni doit être fixée par la Chambre pénale pour la procédure de recours selon l’art. 57 al. 1 et 2 du règlement sur la justice (RJ; RSF 130.11; arrêt TC FR 502 2014 237 du 13 janvier 2015 in RFJ 2015 73). L’avocat n’a pas articulé de montant. On peut cela étant retenir qu’il a consacré 4 heures à la procédure de recours, ce qui lui donne droit à une indemnité de CHF 750.-, débours compris et la TVA (7.7 %; CHF 57.75) en sus.</w:t>
      </w:r>
    </w:p>
    <w:p>
      <w:r>
        <w:rPr>
          <w:b/>
        </w:rPr>
        <w:t>E. 3.3</w:t>
      </w:r>
    </w:p>
    <w:p>
      <w:r>
        <w:t>Cette indemnité entre dans les frais de procédure (art. 422 al. 1 let. a CPP), qui comprend aussi un émolument et des débours fixés in casu à CHF 400.- (émolument : CHF 300.-; débours : CHF 100.-). Le total des frais est dès lors de CHF 1'207.75. Il reste à déterminer qui doit les prendre en charge, en application des critères exposés précédemment (consid. 3.1. supra).</w:t>
      </w:r>
    </w:p>
    <w:p>
      <w:r>
        <w:rPr>
          <w:b/>
        </w:rPr>
        <w:t>E. 3.4</w:t>
      </w:r>
    </w:p>
    <w:p>
      <w:r>
        <w:t>La contestation de A.________ portait exclusivement sur l’existence de forts soupçons à son encontre. Or, il ressort des faits tels que résumés ci-dessus que la recourante entretenait une très forte proximité avec B.________ et F.________ et qu’alors qu’elle est dans une situation financière précaire (PV du 20 mars 2023 de son audition par la police de sûreté p. 2 DO I), elle a loué pour eux des logements et des véhicules dont certains, indubitablement, ont été utilisés dans le cadre de leurs activités délictueuses. Il est dès lors interpellant de lire qu’elle ignorait les véritables agissements de ses amis et que son attitude ne relevait que de la naïveté ou de la négligence. Si ce n’est pas le lieu ici de décider si A.________ s’est rendue coupable d’infractions, il faut admettre sans hésitation que de forts soupçons existent à son encontre, ce qui justifiait sa détention provisoire. On doit enfin relever que le Ministère public l’a remise en liberté sitôt le risque de collusion évité, risque que la recourante n’avait au demeurant pas expressément contesté. Dans ces conditions, les frais de la procédure de recours seront mis à la charge de A.________. Le remboursement à l'Etat de l'indemnité allouée au mandataire d’office ne sera exigible que lorsque la situation économique de A.________ le permettra.</w:t>
      </w:r>
    </w:p>
    <w:p>
      <w:r>
        <w:t>Tribunal cantonal TC Page 5 de 5 la Chambre arrête : I. Le recours est sans objet et la cause 502 2023 93 est rayée du rôle. II. L'indemnité due pour la procédure de recours à Me Paolo Ghidoni en sa qualité d’avocat d’office est fixée à CHF 807.75, TVA par CHF 57.75 incluse. III. Les frais de la procédure de recours, fixés à CHF 1'207.75 (émolument: CHF 300.-; débours: CHF 100.-; frais de défense d’office: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