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282 vom 22. Dezember 2023</w:t>
      </w:r>
    </w:p>
    <w:p>
      <w:r>
        <w:t>FR Kantonsgericht, 2023-12-22, DE</w:t>
      </w:r>
    </w:p>
    <w:p>
      <w:r>
        <w:rPr>
          <w:b/>
        </w:rPr>
        <w:t xml:space="preserve">Quelle: </w:t>
      </w:r>
      <w:r>
        <w:t>https://mcp.opencaselaw.ch/entscheid/fr_gerichte_502_2023_282</w:t>
      </w:r>
    </w:p>
    <w:p>
      <w:r>
        <w:t>FR: FR_GERICHTE 502 2023 282 du 22 décembre 2023</w:t>
      </w:r>
    </w:p>
    <w:p>
      <w:r>
        <w:t>IT: FR_GERICHTE 502 2023 282 del 22 dicembre 2023</w:t>
      </w:r>
    </w:p>
    <w:p>
      <w:pPr>
        <w:pStyle w:val="Heading2"/>
      </w:pPr>
      <w:r>
        <w:t>Regeste</w:t>
      </w:r>
    </w:p>
    <w:p>
      <w:r>
        <w:t>Urteil der Strafkammer des Kantonsgerichts | Ausstand (Art. 56-60 StPO; 18 JG)</w:t>
      </w:r>
    </w:p>
    <w:p>
      <w:pPr>
        <w:pStyle w:val="Heading2"/>
      </w:pPr>
      <w:r>
        <w:t>Erwägungen</w:t>
      </w:r>
    </w:p>
    <w:p>
      <w:r>
        <w:rPr>
          <w:b/>
        </w:rPr>
        <w:t>E. 1.1</w:t>
      </w:r>
    </w:p>
    <w:p>
      <w:r>
        <w:t>Die Strafkammer entscheidet gemäss Art. 59 Abs. 1 Bst. b StPO i.V.m. Art. 85 Abs. 1 des Justizgesetzes vom 31. Mai 2010 (JG; SGF 130.1) endgültig und ohne Beweisverfahren, wenn ein Ausstandsgrund nach Art. 56 Bst. a oder f StPO geltend gemacht wird oder sich eine in der Strafbe- hörde tätige Person einem Ausstandsgesuch einer Partei, das sich auf Art. 56 Bst. b-e StPO abstützt, widersetzt.</w:t>
      </w:r>
    </w:p>
    <w:p>
      <w:r>
        <w:rPr>
          <w:b/>
        </w:rPr>
        <w:t>E. 1.2</w:t>
      </w:r>
    </w:p>
    <w:p>
      <w:r>
        <w:t>Der Entscheid über das Ausstandsgesuch ergeht schriftlich und ist zu begründen (Art. 59 Abs. 2 StPO).</w:t>
      </w:r>
    </w:p>
    <w:p>
      <w:r>
        <w:rPr>
          <w:b/>
        </w:rPr>
        <w:t>E. 1.3</w:t>
      </w:r>
    </w:p>
    <w:p>
      <w:r>
        <w:t>Will eine Partei den Ausstand einer in einer Strafbehörde tätigen Person verlangen, hat sie der Verfahrensleitung ohne Verzug ein entsprechendes Gesuch zu stellen, sobald sie vom</w:t>
      </w:r>
    </w:p>
    <w:p>
      <w:r>
        <w:t>Kantonsgericht KG Seite 3 von 5 Ausstandsgrund Kenntnis hat; die den Ausstand begründenden Tatsachen sind glaubhaft zu machen (Art. 58 Abs. 1 StPO). Vorliegend hat der Gesuchsteller das Ausstandsgesuch gleichzeitig mit seinem Wiederanhandnah- megesuch vom 4. Oktober 2023 gestellt, womit es fristgerecht erfolgt ist. Allerdings begründet er sein Ausstandsgesuch in keiner Weise. Auf das Ausstandsgesuch ist demnach nicht einzutreten. Im Übrigen erscheint es in Bezug auf die stellvertretende Generalstaatsanwältin Alessia Chocomeli- Lisibach auch als gegenstandslos. So geht aus der Stellungnahme von Staatsanwältin Christiana Dieu-Bach hervor, dass der Generalstaatsanwaltschaft das Wiederanhandnahmegesuch ihr zur Bearbeitung zugewiesen hat, womit die stellvertretende Generalstaatsanwältin gar nicht am Verfah- ren beteiligt ist.</w:t>
      </w:r>
    </w:p>
    <w:p>
      <w:r>
        <w:rPr>
          <w:b/>
        </w:rPr>
        <w:t>E. 2</w:t>
      </w:r>
    </w:p>
    <w:p>
      <w:r>
        <w:t>Das Ausstandsgesuch wäre ausserdem auch abzuweisen.</w:t>
      </w:r>
    </w:p>
    <w:p>
      <w:r>
        <w:rPr>
          <w:b/>
        </w:rPr>
        <w:t>E. 2.1</w:t>
      </w:r>
    </w:p>
    <w:p>
      <w:r>
        <w:t>Gemäss Art. 56 Bst. b StPO tritt eine in einer Strafbehörde tätige Person in den Ausstand, wenn sie in einer anderen Stellung, insbesondere als Mitglied einer Behörde, als Rechtsbeistand einer Partei, als Sachverständige oder Sachverständiger, als Zeugin oder Zeuge, in der gleichen Sache tätig war. Diese Norm betrifft die sog. Vorbefassung, welche voraussetzt, dass die vom Ausstandsgesuch betroffene Person in einer anderen Stellung in der gleichen Sache tätig war. Ist die Person in dersel- ben Stellung mit der gleichen Sache mehrfach befasst, liegt keine Vorbefassung im Sinne von Art. 56 Bst. b StPO vor, sondern eine Mehrfachbefassung. Diese kann jedoch unter dem Gesichtswinkel von Art. 56 Bst. f StPO Bedeutung erlangen (BGE 148 IV 137 E. 5.4 m.H.).</w:t>
      </w:r>
    </w:p>
    <w:p>
      <w:r>
        <w:rPr>
          <w:b/>
        </w:rPr>
        <w:t>E. 2.2</w:t>
      </w:r>
    </w:p>
    <w:p>
      <w:r>
        <w:t>Aus den Akten geht hervor, dass Staatsanwältin Christiana Dieu-Bach das ursprüngliche Verfahren gegen unbekannte Täterschaft geführt hat. Sie war demnach in gleicher Stellung tätig wie bei der Behandlung des Wiederanhandnahmegesuchs, womit keine Vorbefassung gegeben ist. Ebenso wenig liegt betreffend die stellvertretende Generalstaatsanwältin eine Vorbefassung vor. Es ist nicht ersichtlich, dass sie bereits in einer anderen Stellung in der gleichen Sache tätig gewesen wäre. Ihrer Stellungnahme kann lediglich entnommen werden, dass der Gesuchsteller seine Enttäu- schung über die geführte Untersuchung des Brandfalls in verschiedener Weise zum Ausdruck gebracht habe, wobei einige dieser Äusserungen zur Folge hatten, dass Strafklagen, namentlich wegen übler Nachrede, gegen ihn eingereicht worden seien. Diese Verfahren seien durch sie (die stellvertretende Generalstaatsanwältin) geführt und rechtskräftig abgeschlossen worden. Es kann somit betreffend beide Staatsanwältinnen höchstens um den Ausstandsgrund nach Art. 56 Bst. f StPO gehen.</w:t>
      </w:r>
    </w:p>
    <w:p>
      <w:r>
        <w:rPr>
          <w:b/>
        </w:rPr>
        <w:t>E. 2.3</w:t>
      </w:r>
    </w:p>
    <w:p>
      <w:r>
        <w:t>Die Mehrfachbefassung kann unter dem Gesichtswinkel von Art. 56 Bst. f StPO Bedeutung erlangen, wenn zu erwarten ist, die betroffene Gerichtsperson habe sich in Bezug auf einzelne Fragen bereits in einem Masse festgelegt, dass das Verfahren im späteren Verfahrensabschnitt nicht mehr als offen erscheint. Ob eine unzulässige, den Verfahrensausgang vorwegnehmende Mehr- fachbefassung vorliegt, kann nicht allgemein gesagt werden und ist anhand der tatsächlichen und verfahrensrechtlichen Umstände in jedem Einzelfall zu klären (BGE 148 IV 137 E. 5.5. m.H.). Zu berücksichtigen ist dabei, in welchen prozessualen Funktionen die Gerichtsperson mit der Sache befasst war, welche Fragen sie zu entscheiden hatte und in welchem Zusammenhang diese zu den</w:t>
      </w:r>
    </w:p>
    <w:p>
      <w:r>
        <w:t>Kantonsgericht KG Seite 4 von 5 aktuell zu beantwortenden Fragen stehen, sowie der Umfang ihrer Entscheidbefugnis; auch die Bedeutung jedes einzelnen Entscheids für den Fortgang des Verfahrens kann in die Beurteilung einbezogen werden (Urteil BGer 7B_55/2023 vom 19. Juli 2023 E. 2.2.1 m.H.). Der Anspruch auf ein unabhängiges und unparteiisches Gericht gemäss Art. 30 Abs. 1 BV und Art.</w:t>
      </w:r>
    </w:p>
    <w:p>
      <w:r>
        <w:rPr>
          <w:b/>
        </w:rPr>
        <w:t>E. 2.4</w:t>
      </w:r>
    </w:p>
    <w:p>
      <w:r>
        <w:t>Der Umstand, dass Staatsanwältin Christiana Dieu-Bach das ursprüngliche Strafverfahren geführt und bereits ein Wiederanhandnahmegesuch des Gesuchstellers abgewiesen hat, lässt sie für sich allein nicht als befangen erscheinen (vgl. u.a. BGE 143 IV 69 E. 3.1; Urteile BGer 7B_475/2023 vom 6. September 2023 E. 2.2.2; 7B_82/2023 vom 20. September 2023 E. 3.3; je m.H.). Wie bereits erwähnt, legt der Gesuchsteller in keiner Weise dar, inwiefern Staatsanwältin Christiana Dieu-Bach befangen sein soll. Aus seinem Wiederanhandnahmegesuch geht zwar hervor, dass er mit der Strafuntersuchung nicht zufrieden ist. Er zeigt jedoch nicht auf, dass Staats- anwältin Dieu-Bach Rechtsfehler begangen hätte, die auf ihre Befangenheit schliessen lassen. Dies ist denn auch nicht ersichtlich, zumal sämtliche Rechtsmittel des Gesuchstellers bisher abgewiesen wurden, soweit darauf eingetreten wurde. Ebenso wenig genügt der Umstand, dass die stellvertretende Generalstaatsanwältin mehrere Straf- verfahren betreffend den Gesuchsteller geführt hat, für sich allein, um ihren Ausstand zu verlangen (vgl. u.a. Urteile BGer 1B_320/2021 vom 12. August 2021 E. 3.2; 1B_8/2020 vom 29. Januar 2020 E. 2; je m.H.). Der Gesuchsteller legt auch hier nicht konkret dar, inwiefern sie befangen sein soll. Das Ausstandsgesuch wäre somit auch abzuweisen gewesen. 3. Dem Ausgang des Verfahrens entsprechend sind die Verfahrenskosten von CHF 400.- (Gebühr: CHF 300.-; Auslagen: CHF 100.-) dem Gesuchsteller aufzuerlegen (Art. 59 Abs. 4 StPO). Es ist keine Parteientschädigung zu sprechen. (Dispositiv auf der nächsten Seite)</w:t>
      </w:r>
    </w:p>
    <w:p>
      <w:r>
        <w:t>Kantonsgericht KG Seite 5 von 5 Die Kammer erkennt: I. Auf das Ausstandsgesuch wird nicht eingetreten. II. Die Verfahrenskosten von CHF 400.- (Gebühr: CHF 300.-; Auslagen: CHF 100.-) werden A.________ auferlegt. III. Es wird keine Parteientschädigung gesprochen. IV. Zustellung. Dieses Urteil kann innert 30 Tagen nach seiner Eröffnung mit Beschwerde in Strafsachen beim Bundesgericht angefochten werden. Das Beschwerderecht und die übrigen Zulässigkeitsvorausset- zungen sind in den Art. 78–81 und 90 ff. des Bundesgesetzes über das Bundesgericht vom 17. Juni 2005 (BGG) geregelt. Die begründete Beschwerdeschrift ist beim Bundesgericht, 1000 Lausanne 14, einzureichen. Freiburg, 22. Dezember 2023/sig Der Präsident Die Gerichtsschreiberin-Berichterstatterin</w:t>
      </w:r>
    </w:p>
    <w:p>
      <w:r>
        <w:rPr>
          <w:b/>
        </w:rPr>
        <w:t>E. 6</w:t>
      </w:r>
    </w:p>
    <w:p>
      <w:r>
        <w:t>Ziff. 1 EMRK umfasst nicht auch die Garantie jederzeit fehlerfrei arbeitender Richter. Prozessuale Rechtsfehler sind im Rechtsmittelverfahren zu rügen und lassen sich grundsätzlich nicht als Begrün- dung für eine Verletzung der Garantie des verfassungsmässigen Richters heranziehen. Nur ausnahmsweise können richterliche Verfahrensfehler die Unbefangenheit einer Gerichtsperson infrage stellen. Dabei müssen objektiv gerechtfertigte Gründe zur Annahme bestehen, dass sich in Rechtsfehlern gleichzeitig eine Haltung manifestiert, die auf fehlender Distanz und Neutralität beruht. Wird der Ausstandsgrund aus materiellen oder prozessualen Rechtsfehlern abgeleitet, so sind diese nur wesentlich, wenn sie besonders krass sind oder wiederholt auftreten, sodass sie einer schweren Amtspflichtverletzung gleichkommen und sich einseitig zulasten einer der Prozessparteien aus- wirken (zum Ganzen: BGE 143 IV 69 E. 3.2; 141 IV 178 E. 3.2.1 ff.; 138 IV 142 E. 2.3; Urteil 7B_55/2023 vom 19. Juli 2023 E. 2.2.2; je m.H.).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