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212 vom 27. September 2023</w:t>
      </w:r>
    </w:p>
    <w:p>
      <w:r>
        <w:t>FR Kantonsgericht, 2023-09-27, DE</w:t>
      </w:r>
    </w:p>
    <w:p>
      <w:r>
        <w:rPr>
          <w:b/>
        </w:rPr>
        <w:t xml:space="preserve">Quelle: </w:t>
      </w:r>
      <w:r>
        <w:t>https://mcp.opencaselaw.ch/entscheid/fr_gerichte_502_2023_212</w:t>
      </w:r>
    </w:p>
    <w:p>
      <w:r>
        <w:t>FR: FR_GERICHTE 502 2023 212 du 27 septembre 2023</w:t>
      </w:r>
    </w:p>
    <w:p>
      <w:r>
        <w:t>IT: FR_GERICHTE 502 2023 212 del 27 settembre 2023</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können mit Beschwerde an die Strafkammer angefochten werden. Die Beschwerdefrist beträgt 10 Tage (Art. 20 Abs. 1 Bst. c, Art. 222, Art. 393 Abs. 1 Bst. c und Art. 396 Abs. 1 StPO; Art. 64 Bst. c und Art. 85 Abs. 1 JG). Den Akten kann nicht entnommen werden, wann die angefochtene Verfügung dem Beschwerdefüh- rer bzw. seinem Anwalt zugestellt wurde (Art. 87 Abs. 3 StPO). Die Beschwerde gilt somit als recht- zeitig erfolgt.</w:t>
      </w:r>
    </w:p>
    <w:p>
      <w:r>
        <w:t>Kantonsgericht KG Seite 3 von 10</w:t>
      </w:r>
    </w:p>
    <w:p>
      <w:r>
        <w:rPr>
          <w:b/>
        </w:rPr>
        <w:t>E. 1.2</w:t>
      </w:r>
    </w:p>
    <w:p>
      <w:r>
        <w:t>Der Beschwerdeführer hat als betroffene Person offensichtlich ein rechtlich geschütztes Inte- resse an der Aufhebung oder Änderung der angefochtenen Verfügung (Art. 382 Abs. 1 StPO).</w:t>
      </w:r>
    </w:p>
    <w:p>
      <w:r>
        <w:rPr>
          <w:b/>
        </w:rPr>
        <w:t>E. 1.3</w:t>
      </w:r>
    </w:p>
    <w:p>
      <w:r>
        <w:t>Die Beschwerde ist grundsätzlich begründet und enthält Rechtsbegehren (Art. 396 Abs. 1 StPO). Auf die Beschwerde ist grundsätzlich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Art. 393 Abs. 2 StPO).</w:t>
      </w:r>
    </w:p>
    <w:p>
      <w:r>
        <w:rPr>
          <w:b/>
        </w:rPr>
        <w:t>E. 1.6</w:t>
      </w:r>
    </w:p>
    <w:p>
      <w:r>
        <w:t>Auf den Beizug der Strafakte des Wirtschaftsstrafgerichts betreffend B.________ wird verzichtet, zumal bereits eine Kopie der relevanten Akten vorliegt.</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Der Beschwerdeführer bestreitet, dass ein dringender Tatverdacht und Kollusionsgefahr vorliegt. Hingegen macht er nicht geltend, dass Ersatzmassnahmen anzuordnen seien oder dass die Unter- suchungshaft die zu erwartende Freiheitsstrafe überschreitet.</w:t>
      </w:r>
    </w:p>
    <w:p>
      <w:r>
        <w:rPr>
          <w:b/>
        </w:rPr>
        <w:t>E. 3</w:t>
      </w:r>
    </w:p>
    <w:p>
      <w:r>
        <w:t>Der Beschwerdeführer rügt zunächst eine unrichtige Feststellung des Sachverhalts.</w:t>
      </w:r>
    </w:p>
    <w:p>
      <w:r>
        <w:rPr>
          <w:b/>
        </w:rPr>
        <w:t>E. 3.1</w:t>
      </w:r>
    </w:p>
    <w:p>
      <w:r>
        <w:t>Es sei unklar, was das ZMG unter einer «engen» Beziehung zu B.________ verstehe. Bei dieser Beziehung habe es sich zuerst um eine rein berufliche Beziehung gehandelt und später zudem um eine freundschaftliche, wobei sie nicht als eng bezeichnet werden könne. Es handle sich dabei auch nicht um widersprüchliche Aussagen. Er sei betreffend den Gewinn aus dem Verkauf einer Liegenschaft bereits einvernommen worden und habe dazu Stellung genommen. Weiter erge- be sich für ihn weiterhin nicht, welche seiner Aussagen in Bezug auf seine Krypto-Konten und die finanzielle Organisation seiner Familie widersprüchlich sein sollen.</w:t>
      </w:r>
    </w:p>
    <w:p>
      <w:r>
        <w:rPr>
          <w:b/>
        </w:rPr>
        <w:t>E. 3.2</w:t>
      </w:r>
    </w:p>
    <w:p>
      <w:r>
        <w:t>Der Beschwerdeführer scheint implizit eine Verletzung des rechtlichen Gehörs zu rügen. Der Anspruch auf rechtliches Gehör verlangt, dass die Behörde die Vorbringen des vom Entscheid in seiner Rechtsstellung Betroffenen auch tatsächlich hört, prüft und in der Entscheidfindung berück- 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 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u.a. BGE 143 III 65 E. 5.2 m.H.).</w:t>
      </w:r>
    </w:p>
    <w:p>
      <w:r>
        <w:t>Kantonsgericht KG Seite 4 von 10 Das Recht, angehört zu werden, ist formeller Natur. Dessen Verletzung führt ungeachtet der materi- 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w:t>
      </w:r>
    </w:p>
    <w:p>
      <w:r>
        <w:rPr>
          <w:b/>
        </w:rPr>
        <w:t>E. 3.3</w:t>
      </w:r>
    </w:p>
    <w:p>
      <w:r>
        <w:t>Entgegen der Ansicht des Beschwerdeführers ergibt sich ohne Weiteres aus der angefoch- tenen Verfügung, was das ZMG unter einer «engen» Beziehung zu B.________ versteht. So geht aus der angefochtenen Verfügung – sowie bereits aus der Verfügung vom 26. Mai 2023 – hervor, dass es sich dabei um eine freundschaftliche Beziehung, welche nicht ausschliesslich professionell gewesen sei, gehandelt habe. B.________ habe während mehreren Monaten in einem Gebäude gewohnt, welches dem Beschwerdeführer gehört habe, und habe während einiger Zeit ein respekti- ve mehrere Fahrzeuge benutzt, die ihm gehörten. Zudem habe er für sie ein Natelabonnement abge- schlossen (angefochtene Verfügung S. 4 4. Absatz und S. 5 3. Absatz). Eine solche Beziehung kann ohne Weiters als eng bezeichnet werden. Der Beschwerdeführer setzt sich nicht substantiiert damit auseinander und führt in seiner Beschwerdeschrift sogar selber aus, dass es sich zuerst um eine rein berufliche Beziehung und später zudem um eine freundschaftliche gehandelt habe. Irrelevant ist, dass seine Aussagen betreffend die Beziehung zu B.________ angeblich nicht widersprüchlich seien. Was den Erlös aus dem Verkauf einer Liegenschaft an C.________ betrifft, so geht aus den Aussa- gen des Beschwerdeführers vom 7. Februar 2023 nicht hervor, dass er hierdurch einen Erlös von CHF 325'000.- erzielt habe. Vielmehr hat er ausgeführt, dass er C.________ für den Kauf der Liegenschaft ein Darlehen von CHF 100'000.- gewährt habe. C.________ wurde am 24. August 2023 einvernommen. Dessen Aussagen müssen erst noch überprüft werden. Selbst wenn der Beschwerdeführer aus dem Liegenschaftsverkauf einen Erlös von CHF 325’000.- erzielt haben sollte, so würde dies immer noch nicht sämtliche Unregelmässigkeiten betreffend sein Einkommen und Vermögen erklären, so namentlich wie sein Einkommen gemäss den Steuererklärungen zwischen 2016 und 2019 um ungefähr CHF 496'000.- gestiegen ist, obwohl sein Einkommen über den besagten Zeitraum CHF 143'000.- betrug, wie es zwischen dem 26. Dezember 2021 und dem 23. September 2022 zu Zahlungseingängen von über CHF 620'000.- auf sein Krypto-Konto gekom- men ist und warum zwischen dem 29. Dezember 2021 und dem 24. September 2022 von seinem Konto her, ungefähr CHF 350'000.- an weitere Krypto-Konten überwiesen wurden (vgl. angefochte- ne Verfügung S. 5 1. Absatz). Ebenso wenig, die Unstimmigkeiten in den Erfolgsrechnungen und Bilanzen der Familienunternehmen (vgl. angefochtene Verfügung S. 4 2. Absatz). Weiter hat das ZMG auch dargelegt, welche seiner Aussagen widersprüchlich sein sollen (ange- fochtene Verfügung S. 8 2. und 3. Absatz). Dies geht ausserdem auch bereits ausführlich aus dem Entscheid des ZMG vom 26. Mai 2023 E. 2d hervor, wobei das ZMG darauf verweisen durfte (u.a. Urteil BGer 1B_77/2021 vom 23. März 2021 E. 3.2 m.H.). Der Beschwerdeführer setzt sich nicht damit auseinander.</w:t>
      </w:r>
    </w:p>
    <w:p>
      <w:r>
        <w:t>Kantonsgericht KG Seite 5 von 10 Es liegt somit weder eine unrichtige Feststellung des Sachverhalts noch eine Verletzung des rechtli- chen Gehörs vor, wobei eine solche ohnhin im vorliegenden Verfahren hätte geheilt werden können. Die Beschwerde ist demnach in diesem Punkt abzuweisen, soweit darauf einzutreten ist.</w:t>
      </w:r>
    </w:p>
    <w:p>
      <w:r>
        <w:rPr>
          <w:b/>
        </w:rPr>
        <w:t>E. 4</w:t>
      </w:r>
    </w:p>
    <w:p>
      <w:r>
        <w:t>Der Beschwerdeführer rügt weiter eine Verletzung des Unabhängigkeitsgebots, des Rechts auf Frei- heit und des Rechts auf ein faires Verfahren i.V.m. einer Verletzung des Beschleunigungsgebots.</w:t>
      </w:r>
    </w:p>
    <w:p>
      <w:r>
        <w:rPr>
          <w:b/>
        </w:rPr>
        <w:t>E. 4.1</w:t>
      </w:r>
    </w:p>
    <w:p>
      <w:r>
        <w:t>Es sei unhaltbar, dass das ZMG den Haftantrag der Staatsanwaltschaft ergänzt habe, entge- gen dieser prozesstaktische Gründe geltend gemacht habe und damit offensichtlich prozesstakti- sche Freiheitsentzüge unterstütze. Dadurch sei die Unabhängigkeit des ZMG nicht mehr gegeben. Dessen Pflicht sei die Überprüfung der Zulässigkeit von Zwangsmassnahmen und nicht prozesstak- tische Gründe gutzuheissen. Das ZMG setze sich nicht mit der nötigen Tiefgründigkeit mit den Fakten auseinander. Es liege eine Ermessensüberschreitung vor, womit kein unabhängiges und faires Verfahren mehr gegeben sei. Prozesstaktische Gründe seien kein vom Gesetz anerkannter Grund für eine Untersuchungshaft, weshalb die Haft ohne gesetzliche Grundlage vollzogen und seine Freiheit unrechtmässig beschränkt werde.</w:t>
      </w:r>
    </w:p>
    <w:p>
      <w:r>
        <w:rPr>
          <w:b/>
        </w:rPr>
        <w:t>E. 4.2</w:t>
      </w:r>
    </w:p>
    <w:p>
      <w:r>
        <w:t>Das ZMG ist nicht verpflichtet, sich bei der Begründung des Haftentscheids an die Argumen- tation der Staatsanwaltschaft zu halten. Es kann von deren Begründung abweichen oder sogar einen anderen Haftgrund als denjenigen gemäss Haftantrag bejahen. Indessen muss der beschuldigten Person Gelegenheit zur Stellungnahme gegeben werden, wenn das Gericht entscheidend von den Vorbringen der Staatsanwaltschaft abweicht (Urteil BGer 1B_637/2022 vom 26. Januar 2023 E. 2.2; FREI/ZUBERBÜHLER ELSÄSSER, in Kommentar zur StPO, 3. Aufl. 2020, Art. 226 N. 8; FORSTER, in Basler Kommentar, 3. Aufl. 2023, Art. 226 N. 4; JOSITSCH/SCHMID, Praxiskommentar Schweizerische Strafprozessordnung, 4. Aufl. 2023, Art. 226 N. 3).</w:t>
      </w:r>
    </w:p>
    <w:p>
      <w:r>
        <w:rPr>
          <w:b/>
        </w:rPr>
        <w:t>E. 4.3</w:t>
      </w:r>
    </w:p>
    <w:p>
      <w:r>
        <w:t>Wie gesehen ist es, unter Wahrung des rechtlichen Gehörs der beschuldigten Person, zuläs- sig, dass das ZMG den Haftantrag aus einem anderen Haftgrund bejaht. Der Beschwerdeführer rügt diesbezüglich keine Verletzung seines rechtlichen Gehörs, wobei eine solche ohnehin im vorliegen- den Beschwerdeverfahren hätte geheilt werden können. Darüber hinaus ist ohnehin nicht ersichtlich, inwiefern das ZMG durch die nachstehende Erwägung Recht verletzt haben soll: «Aufgrund der vorangehenden Ausführungen, scheint es daher aus prozesstaktischen Gründen durchaus gerechtfertigt, die von der Staatsanwaltschaft angekündigten Analysen abzuwarten, bevor die an den Unternehmen beteiligten Familienmitglieder des Beschul- digten zur Sache einvernommen werden.» Selbstverständlich erfolgt eine Untersuchungshaft wegen Kollusionsgefahr aus prozesstaktischen Gründen und hat die Staatsanwaltschaft bei ihrer Untersuchung prozesstaktisch vorzugehen. So erscheint es ohne Weiteres nachvollziehbar, dass zuerst die Analysen abgewartet werden müssen, bevor die an den Unternehmen beteiligten Familienmitgelider des Beschwerdeführers zur Sache einvernommen werden. Andernfalls kann eine solche Einvernahme nicht ordnungsgemäss durch- geführt werden. Es liegt somit keine Verletzung des Unabhängigkeitsgebots vor. Der anwaltlich vertretene Beschwerdeführer stellt ausserdem auch kein Ausstandsgesuch, wobei ein Ausstandsgrund ohne- hin offensichtlich nicht gegeben wäre. Die Beschwerde ist somit auch in diesem Punkt abzuweisen.</w:t>
      </w:r>
    </w:p>
    <w:p>
      <w:r>
        <w:t>Kantonsgericht KG Seite 6 von 10</w:t>
      </w:r>
    </w:p>
    <w:p>
      <w:r>
        <w:rPr>
          <w:b/>
        </w:rPr>
        <w:t>E. 5</w:t>
      </w:r>
    </w:p>
    <w:p>
      <w:r>
        <w:t>Der Beschwerdeführer macht weiter namentlich geltend, dass kein dringender Tatverdacht vorliege und das Gebot der freien Beweiswürdigung verletzt worden sei.</w:t>
      </w:r>
    </w:p>
    <w:p>
      <w:r>
        <w:rPr>
          <w:b/>
        </w:rPr>
        <w:t>E. 5.1</w:t>
      </w:r>
    </w:p>
    <w:p>
      <w:r>
        <w:t>Die Staatsanwaltschaft verkenne, dass es sich bei der Prüfung der Glaubhaftigkeit der Aussagen von B.________ nicht um eine Frage der Verwertbarkeit von Beweismitteln handle, sondern um deren Würdigung. Es liege eine Ermessensunterschreitung vor. Die Vorinstanz begrün- de die Erhärtung des Tatverdachts einzig mit den Aussagen von B.________, ohne sich mit deren Glaubwürdigkeit auseinanderzusetzen. B.________ sei vom Wirtschaftsstrafgericht als Lügnerin und Manipulatorin bezeichnet und verurteilt worden. Der Tatverdacht könne sich nur erhärten, sofern weitere, angeblich belastende Tatsachen ermittelt werden können. Vorliegend habe gemäss den Akten keine Anfrage bzw. Rückverfolgung von Krypto-Transaktionen zu einem Ergebnis geführt. Die Untersuchungsbehörden hätten mit dem Beginn der Analysen ausserdem zu lange gewartet. Eine ergebnislose Suche führe zur Auflösung des Tatverdachts.</w:t>
      </w:r>
    </w:p>
    <w:p>
      <w:r>
        <w:rPr>
          <w:b/>
        </w:rPr>
        <w:t>E. 5.2</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 führers an dieser Tat vorliegen, die Justizbehörden somit das Bestehen eines dringenden Tatver- dachts mit vertretbaren Gründen bejahen durften. Im Haftprüfungsverfahren genügt dabei der Nach- weis von konkreten Verdachtsmomenten, wonach das untersuchte Verhalten mit erheblicher Wahr- scheinlichkeit die fraglichen Tatbestandsmerkmale erfüllen könnte. Das Beschleunigungsgebot in Haftsachen (Art. 31 Abs. 3-4 BV, Art. 5 Abs. 2 StPO) lässt hier nur wenig Raum für Beweismass- nahmen. Zur Frage des dringenden Tatverdachts bzw. zur Schuldfrage hat das Bundesgericht bzw. das ZMG weder ein eigentliches Beweisverfahren durchzuführen noch dem erkennenden Strafrich- ter vorzugreifen. Vorbehalten bleibt allenfalls die Abnahme eines liquiden Alibibeweises. Bei Beginn der Strafuntersuchung sind die Anforderungen an den dringenden Tatverdacht geringer als in späte- ren Stadien. Im Laufe des Strafverfahrens ist ein immer strengerer Massstab an die Erheblichkeit und Konkretheit des Tatverdachts zu stellen. Nach Durchführung der in Betracht kommenden Unter- suchungshandlungen muss eine Verurteilung als wahrscheinlich erscheinen (BGE 143 IV 316 E. 3.1 f. m.H.).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BGer 1B_345/2020 vom 24. Juli 2020 E. 2.4 m.H.). "Aussage-gegen-Aussage-Konstellationen", in welchen sich als massgebliche Beweise belastende Aussagen des mutmasslichen Opfers und bestreitende Aussa- gen der beschuldigten Person gegenüberstehen, müssen keineswegs zwingend oder auch nur höchstwahrscheinlich gestützt auf den Grundsatz "in dubio pro reo" zu einem Freispruch führen. Die einlässliche Würdigung der Aussagen der Beteiligten ist Sache des urteilenden Gerichts (BGE 137 IV 122 E. 3.3 m.H.).</w:t>
      </w:r>
    </w:p>
    <w:p>
      <w:r>
        <w:rPr>
          <w:b/>
        </w:rPr>
        <w:t>E. 5.3</w:t>
      </w:r>
    </w:p>
    <w:p>
      <w:r>
        <w:t>Den Aussagen von B.________ kann nicht nur schon deshalb jegliche Glaubhaftigkeit abge- sprochen werden, bloss weil diese erstinstanzlich wegen gewerbsmässigem Betrug zu 10 Jahren Haft verurteilt und vom Gerichtspräsidenten des Wirtschaftsstrafgerichts als Lügnerin und Manipula- torin par excellence bezeichnet worden sei. B.________ hat am 31. Mai 2023 detaillierte Angaben zur Höhe respektive zur Art und Weise der Geldübergaben an den Beschwerdeführer gemacht.</w:t>
      </w:r>
    </w:p>
    <w:p>
      <w:r>
        <w:t>Kantonsgericht KG Seite 7 von 10 Diese Aussagen werden im weiteren Verfahren durch die verschiedenen von der Staatsanwaltschaft angekündigten Ermittlungshandlungen zu überprüfen sein, wobei die einlässliche Aussagewürdi- gung nicht Sache des ZMG ist. Daran ändern auch die Aussagen von D.________ oder dass anläss- lich der Hausdurchsuchung vom 3. August 2023 hinter der Mikrowelle kein Tresor habe gefunden werden können nichts. Darüber hinaus trifft es keineswegs zu, dass das ZMG die Erhärtung des Tatverdachts lediglich mit den Aussagen von B.________ begründet hätte. Vielmehr führte das ZMG auch aus, dass die Akti- vität auf den E.________-Konten weitaus grösser sei, als vom Beschwerdeführer angegeben und sich sein bei den Steuerbehörden angegebenes Vermögen kaum respektive gar nicht mit seinen Einkommens- und Lebensverhältnissen erklären lassen. Auch die Aussage, dass er rund CHF 100'000.- auf verschiedenen Krypto-Plattformen angelegt habe und es sich bei diesem Geld um sein eigenes Geld handle, scheine aufgrund seines nicht allzu grossen Lohnes und den anfallen- den Lebenskosten einer Familie mit drei Kindern als nach wie vor unglaubwürdig (angefochtene Verfügung S. 8 2. und 3. Absatz). Weiter wurde vorliegend bereits in der Verfügung vom 26. Mai 2023 festgehalten, dass ein dringen- der Tatverdacht besteht. Seither konnten die Ermittlungen zu keiner Entlastung des Beschwerde- führers führen. Der Staatsanwaltschaft kann auch keine Verletzung des Beschleunigungsgebots vorgeworfen werden (vgl. nachstehend E. 6). Ebenso wenig liegt eine Verletzung des Gebots der freien Beweiswürdigung vor. Die Beschwerde ist in diesem Punkt abzuweisen.</w:t>
      </w:r>
    </w:p>
    <w:p>
      <w:r>
        <w:rPr>
          <w:b/>
        </w:rPr>
        <w:t>E. 6</w:t>
      </w:r>
    </w:p>
    <w:p>
      <w:r>
        <w:t>Der Beschwerdeführer bestreitet weiter, dass Kollusionsgefahr vorliege. Ausserdem sei das Beschleunigungsgebot verletzt.</w:t>
      </w:r>
    </w:p>
    <w:p>
      <w:r>
        <w:rPr>
          <w:b/>
        </w:rPr>
        <w:t>E. 6.1</w:t>
      </w:r>
    </w:p>
    <w:p>
      <w:r>
        <w:t>Für die Annahme einer massgeblichen konkreten Kollusionsgefahr genüge es nicht, wenn im Verfahren keine nachvollziehbaren Erklärungen für die Verzögerung der Ermittlungen vorge- bracht werden. Die Staatsanwaltschaft hege seit spätestens Dezember 2022 den Verdacht, dass über die Firmen F.________ GmbH, G.________ AG und der H.________ GmbH für B.________ Geld gewaschen würde. Bereits im Haftantragsgesuch sei die Kollusionsgefahr mit den Familienmit- gliedern begründet worden. Bis auf die Ehefrau sei in den letzten acht Monaten keine zeichnungs- berechtigte Person der Unternehmen einvernommen worden. Auch die Krypto-Analysen würden seit über einem halben Jahr dauern. Diese seien ausserdem erst nach fünf Monaten in Auftrag gegeben worden. Es würden keine konkreten Indizien für Kollusionsgefahr bestehen. B.________ befinde sich in Haft und sei bereits zweimal als Auskunftsperson einvernommen worden. Er habe Monate vor der ersten Festnahme mit dem Handel mit Krypto-Währungen aufgehört und sei nach der ersten Verhaftung im Februar 2023 rund drei Monate in Freiheit gewesen. Folglich hätte er während dreier Monate freien Zugriff auf die allenfalls noch vorhandenen Krypto-Währungen gehabt. Er könne ausserdem keinen Einfluss auf die erwähnten Krypto-Konten nehmen.</w:t>
      </w:r>
    </w:p>
    <w:p>
      <w:r>
        <w:rPr>
          <w:b/>
        </w:rPr>
        <w:t>E. 6.2.1</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 nen, Sachverständigen oder Mitbeschuldigten ins Einvernehmen setzt oder sie zu wahrheitswidrigen Aussagen veranlasst, oder dass er Spuren und Beweismittel beseitigt. Untersuchungshaft wegen</w:t>
      </w:r>
    </w:p>
    <w:p>
      <w:r>
        <w:t>Kantonsgericht KG Seite 8 von 10 Kollusionsgefahr soll verhindern, dass der Beschuldigte die wahrheitsgetreue Abklärung des Sach- 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 hungen zwischen ihm und den ihn belastenden Personen.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(BGE 132 I 21 E. 3.2.1). Besondere Berücksichtigung verdienen die persönliche Situation und eine allfällige besondere Schutzbedürftigkeit des mutmasslichen Opfers bzw. wichtiger Gewährspersonen. Je weiter das Strafverfahren vorangeschritten ist und je präziser der Sachverhalt bereits abgeklärt werden konnte, desto höhere Anforderungen sind an den Nachweis von Verdunkelungsgefahr zu stellen (BGE 137 IV 122 E. 4.2; 132 I 21 E. 3.2.2).</w:t>
      </w:r>
    </w:p>
    <w:p>
      <w:r>
        <w:rPr>
          <w:b/>
        </w:rPr>
        <w:t>E. 6.2.2</w:t>
      </w:r>
    </w:p>
    <w:p>
      <w:r>
        <w:t>Jede Person hat in Verfahren vor Gerichts- und Verwaltungsinstanzen Anspruch auf Beur- teilung innert angemessener Frist (Art. 29 Abs. 1 BV und Art. 6 Ziff. 1 EMRK). Befindet sich eine beschuldigte Person in Haft, so wird ihr Verfahren vordringlich durchgeführt (Art. 5 Abs. 2 StPO). Die Beurteilung der angemessenen Verfahrensdauer entzieht sich starren Regeln, sie richtet sich vielmehr nach den konkreten Umständen des Einzelfalls (BGE 143 IV 373 E. 1.3.1 m.H.). Die Verletzung des Beschleunigungsgebots kann nur zur Haftentlassung führen, wenn die Verfah- rensverzögerung geeignet ist, die Rechtmässigkeit der Untersuchungshaft in Frage zu stellen. Das ist der Fall, wenn sie besonders schwer wiegt und die Strafverfolgungsbehörden erkennen lassen, dass sie nicht gewillt oder in der Lage sind, das Verfahren nunmehr mit der für Haftfälle verfassungs- und konventionsrechtlich gebotenen Beschleunigung voranzutreiben (BGE 140 IV 74 E. 3.2; 137 IV 92 E. 3.1; 137 IV 118 E. 2.2; je m.H.). Ansonsten erfolgt - in teilweiser Gutheissung der Beschwerde - eine Feststellung der Verletzung des Beschleunigungsgebots im Dispositiv und einer Berücksich- tigung bei den Kosten- und Entschädigungsfolgen (BGE 137 IV 118 E. 2.2; Urteile BGer 1B_6/2019 vom 31. Januar 2019 E. 5.3; je m.H.).</w:t>
      </w:r>
    </w:p>
    <w:p>
      <w:r>
        <w:rPr>
          <w:b/>
        </w:rPr>
        <w:t>E. 6.3</w:t>
      </w:r>
    </w:p>
    <w:p>
      <w:r>
        <w:t>Es trifft zu, dass bereits am 7. Februar 2023 eine Hausdurchsuchung beim Beschwerdeführer sowie dessen Einvernahme als beschuldigte Person durchgeführt und er darüber informiert wurde, dass ein Strafverfahren wegen Geldwäscherei gegen ihn eröffnet wurde. Er hätte demnach bis zu seiner Festnahme am 24. Mai 2023 rund drei Monate zur Verfügung gehabt, um Personen zu beein- flussen oder auf Beweismittel einzuwirken. Dies bedeutet jedoch noch nicht, dass er dies bereits bzw. vollständig getan hat. Darüber hinaus bestand diese Sachlage bereits im Zeitpunkt der Verfü- gung des ZMG vom 26. Mai 2023, welche nicht angefochten wurde. Aus den Akten geht sodann hervor, dass die Staatsanwaltschaft seit Erlass dieser Verfügung zahl- reiche Untersuchungshandlungen vorgenommen hat. Es wurden namentlich diverse Personen einvernommen, so B.________ am 31. Mai 2023, I.________ am 26. Juli 2023, C.________ am 24. August 2023 und D.________ am 1. September 2023. Die Staatsanwaltschaft hat ausserdem am 6. Juli 2023 ein internationales Rechtshilfeersuchen zuhanden der zuständigen Behörde im Kosovo im Zusammenhang mit den Finanz- und Immobiliengeschäften des Beschwerdeführers gestellt (act. 4000). Im Juli und August 2023 stellten die Kriminalpolizei Freiburg und die Staatsan-</w:t>
      </w:r>
    </w:p>
    <w:p>
      <w:r>
        <w:t>Kantonsgericht KG Seite 9 von 10 waltschaft zahlreiche Informationsgesuche (act. 5031 ff. und act. 80673 ff.). Ausserdem hat die Staatsanwaltschaft am 6. Juli 2023 das private Unternehmen J.________ mit der Analyse sämtlicher Krypto-Transaktionen, die über das Wallet des Beschwerdeführers liefen, beauftragt, mit dem Ziel die Herkunft der Gelder zu ermitteln (act. 6027). Auch die Polizei arbeitet weiterhin an der Analyse der Krypto-Transaktionen und die Wirtschaftsberaterin an der Analyse der Buchhaltungen der Gesellschaften der Familie von A.________. Die Staatsanwaltschaft ist demnach das Verfahren am Vorantreiben. Wie der Beschwerdeführer selbst ausführt, benötigen die entsprechenden Analyse eine gewisse Zeit. Der Beschwerdeführer kann auch nichts daraus ableiten, dass die Analysen angeblich erst nach fünf Monaten in Auftrag gegeben wurden. So geht aus der von ihm zitierten Aktenstelle hervor, dass die Anfragen zur Analyse von Krypto-Transaktionen bei Fedpol und ande- ren polizeilichen Institutionen mangels Verfügbarkeit des Informatik-Tools für Krypto-Analysen nega- tiv verliefen, weshalb die Staatsanwaltschaft am 6. Juli 2023 das private Unternehmen J.________ mit der Analyse sämtlicher Krypto-Transaktionen, die über das Wallet des Beschwerdeführers liefen, beauftragt hat (act. 6027). Der Staatsanwaltschaft kann diesbezüglich kein Vorwurf betreffend die Verfahrensdauer gemacht werden. Es bestehen keine Anhaltspunkte, wonach sie nicht gewillt oder in der Lage wäre, das Verfahren mit der für Haftfälle verfassungs- und konventionsrechtlich gebote- nen Beschleunigung voranzutreiben. Der Fall ist ausserdem in keiner Hinsicht mit dem vom Beschwerdeführer zitierten Urteil BGer 1B_446/2013 vom 23. Januar 2014 vergleichbar, geht es doch vorliegend um ein komplexes, internationales Vermögensdelikt, wobei die Vorwürfe schwer wiegen und zahlreiche Untersuchungen und Analysen am Laufen sind. Selbst wenn eine Verletzung des Beschleunigungsgebots angenommen würde, so läge diese ausserdem nicht derart schwer, dass eine Haftentlassung in Frage kommen würde. Der Beschwerdeführer beantragt ferner auch nicht, dass eine Verletzung des Beschleunigungsgebots im Dispositiv festzuhalten sei. Der Beschwerdeführer bestreitet zudem nicht substantiiert, dass eine Kollusionsgefahr zu seinen Familienmitgliedern besteht, sondern rügt einzig, dass diese noch nicht einvernommen worden seien. Es ist jedoch ohne Weiteres nachvollziehbar, dass zuerst die Analysen abgewartet werden müssen, bevor die Familienmitglieder zur Sache einvernommen werden können. Im Übrigen mag sich B.________ zwar in Haft befinden, dies schliesst jedocht nicht aus, dass der Beschwerdeführer über Drittpersonen Kontakt zu ihr aufnehmen könnte. Diese Sachlage bestand darüber hinaus auch bereits im Zeitpunkt der Verfügung des ZMG vom 26. Mai 2023. Anlässlich der Verhandlung vor dem ZMG vom 26. Mai 2023 hat er ausserdem erklärt, dass sein Konto noch aktiv sei (S. 3), womit nicht nachvollziehbar ist, warum er nun behauptet, dass er keinen Einfluss mehr darauf nehmen könne. Die Beschwerde ist somit abzuweisen, soweit darauf einzutreten ist.</w:t>
      </w:r>
    </w:p>
    <w:p>
      <w:r>
        <w:rPr>
          <w:b/>
        </w:rPr>
        <w:t>E. 7.1</w:t>
      </w:r>
    </w:p>
    <w:p>
      <w:r>
        <w:t>Die Kosten des Rechtsmittelverfahrens tragen die Parteien nach Massgabe ihres Obsiegens oder Unterliegens (Art. 428 Abs. 1 StPO).</w:t>
      </w:r>
    </w:p>
    <w:p>
      <w:r>
        <w:rPr>
          <w:b/>
        </w:rPr>
        <w:t>E. 7.2</w:t>
      </w:r>
    </w:p>
    <w:p>
      <w:r>
        <w:t>Vorliegend ist der Beschwerdeführer mit seinen Rechtsbegehren nicht durchgedrungen, sodass es sich rechtfertigt, ihm die auf CHF 600.- (Gebühr: CHF 500.-; Auslagen: CHF 100.-) festge- setzten Verfahrenskosten aufzuerlegen. Es ist keine Parteientschädigung zu sprechen.</w:t>
      </w:r>
    </w:p>
    <w:p>
      <w:r>
        <w:t>Kantonsgericht KG Seite 10 von 10 Die Kammer erkennt: I. Die Beschwerde wird abgewiesen, soweit darauf einzutreten ist. Die Verfügung des Zwangsmassnahmengerichts vom 30. August 2023 wird bestätigt. II. Die Verfahrenskosten von CHF 600.- (Gebühr: CHF 500.-;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27. September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