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139 vom 2. August 2023</w:t>
      </w:r>
    </w:p>
    <w:p>
      <w:r>
        <w:t>FR Kantonsgericht, 2023-08-02, DE</w:t>
      </w:r>
    </w:p>
    <w:p>
      <w:r>
        <w:rPr>
          <w:b/>
        </w:rPr>
        <w:t xml:space="preserve">Quelle: </w:t>
      </w:r>
      <w:r>
        <w:t>https://mcp.opencaselaw.ch/entscheid/fr_gerichte_502_2023_139</w:t>
      </w:r>
    </w:p>
    <w:p>
      <w:r>
        <w:t>FR: FR_GERICHTE 502 2023 139 du 2 août 2023</w:t>
      </w:r>
    </w:p>
    <w:p>
      <w:r>
        <w:t>IT: FR_GERICHTE 502 2023 139 del 2 agosto 2023</w:t>
      </w:r>
    </w:p>
    <w:p>
      <w:pPr>
        <w:pStyle w:val="Heading2"/>
      </w:pPr>
      <w:r>
        <w:t>Regeste</w:t>
      </w:r>
    </w:p>
    <w:p>
      <w:r>
        <w:t>Urteil der Strafkammer des Kantonsgerichts | Amtliche Verteidigung (Art. 132 f. StPO; 143 JG)</w:t>
      </w:r>
    </w:p>
    <w:p>
      <w:pPr>
        <w:pStyle w:val="Heading2"/>
      </w:pPr>
      <w:r>
        <w:t>Erwägungen</w:t>
      </w:r>
    </w:p>
    <w:p>
      <w:r>
        <w:rPr>
          <w:b/>
        </w:rPr>
        <w:t>E. 1</w:t>
      </w:r>
    </w:p>
    <w:p>
      <w:r>
        <w:t>JG).</w:t>
      </w:r>
    </w:p>
    <w:p>
      <w:r>
        <w:rPr>
          <w:b/>
        </w:rPr>
        <w:t>E. 1.1</w:t>
      </w:r>
    </w:p>
    <w:p>
      <w:r>
        <w:t>Die Beschwerde ist zulässig gegen die Verfügungen und die Verfahrenshandlungen von Poli- zei, Staatsanwaltschaft und Übertretungsstrafbehörden (Art. 393 Abs. 1 Bst. a StPO und Art. 85 Abs.</w:t>
      </w:r>
    </w:p>
    <w:p>
      <w:r>
        <w:rPr>
          <w:b/>
        </w:rPr>
        <w:t>E. 1.2</w:t>
      </w:r>
    </w:p>
    <w:p>
      <w:r>
        <w:t>Der Beschwerdeführer hat als betroffene Person ein rechtlich geschütztes Interesse an der Aufhebung oder Änderung der angefochtenen Verfügung (Art. 382 Abs. 1 StPO).</w:t>
      </w:r>
    </w:p>
    <w:p>
      <w:r>
        <w:rPr>
          <w:b/>
        </w:rPr>
        <w:t>E. 1.3</w:t>
      </w:r>
    </w:p>
    <w:p>
      <w:r>
        <w:t>Die Beschwerde ist schriftlich und begründet bei der Beschwerdeinstanz einzureichen (Art. 385 und Art. 396 Abs. 1 StPO), was vorliegend erfüllt ist.</w:t>
      </w:r>
    </w:p>
    <w:p>
      <w:r>
        <w:rPr>
          <w:b/>
        </w:rPr>
        <w:t>E. 1.4</w:t>
      </w:r>
    </w:p>
    <w:p>
      <w:r>
        <w:t>Die Beschwerde ist innerhalb der Beschwerdefrist von 10 Tagen (Art. 396 Abs. 1 StPO) erfolgt. Auf die frist- und formgerechte Beschwerde ist mithin einzutreten.</w:t>
      </w:r>
    </w:p>
    <w:p>
      <w:r>
        <w:rPr>
          <w:b/>
        </w:rPr>
        <w:t>E. 1.5</w:t>
      </w:r>
    </w:p>
    <w:p>
      <w:r>
        <w:t>Mit der Beschwerde können Rechtsverletzungen, die unvollständige oder unrichtige Feststel- lung des Sachverhalts sowie Unangemessenheit gerügt werden (Art. 393 Abs. 2 StPO).</w:t>
      </w:r>
    </w:p>
    <w:p>
      <w:r>
        <w:rPr>
          <w:b/>
        </w:rPr>
        <w:t>E. 1.6</w:t>
      </w:r>
    </w:p>
    <w:p>
      <w:r>
        <w:t>Die Beschwerde wird in einem schriftlichen Verfahren behandelt (Art. 397 Abs. 1 StPO). Die Strafkammer verfügt dabei grundsätzlich über volle Kognition (Art. 391 Abs. 1, Art. 393 Abs. 2 StPO).</w:t>
      </w:r>
    </w:p>
    <w:p>
      <w:r>
        <w:t>Kantonsgericht KG Seite 3 von 7</w:t>
      </w:r>
    </w:p>
    <w:p>
      <w:r>
        <w:rPr>
          <w:b/>
        </w:rPr>
        <w:t>E. 2</w:t>
      </w:r>
    </w:p>
    <w:p>
      <w:r>
        <w:t>September 2020 E. 2.2; je m.H.). Das Recht, angehört zu werden, ist formeller Natur. Dessen Verletzung führt ungeachtet der materi- 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2.2 und 2.3.2 m.H.).</w:t>
      </w:r>
    </w:p>
    <w:p>
      <w:r>
        <w:rPr>
          <w:b/>
        </w:rPr>
        <w:t>E. 2.1</w:t>
      </w:r>
    </w:p>
    <w:p>
      <w:r>
        <w:t>Der Beschwerdeführer rügt zunächst eine Verletzung seines rechtlichen Gehörs. Die Staats- anwaltschaft habe eine vertiefte Prüfung seiner Argumente, insbesondere weshalb es sich nicht um einen Bagatellfall handle, unterlassen. Der Entscheid sei nicht nachvollziehbar und könne nicht substantiiert angefochten werden.</w:t>
      </w:r>
    </w:p>
    <w:p>
      <w:r>
        <w:rPr>
          <w:b/>
        </w:rPr>
        <w:t>E. 2.2</w:t>
      </w:r>
    </w:p>
    <w:p>
      <w:r>
        <w:t>Der Anspruch auf rechtliches Gehör verlangt, dass die Behörde die Vorbringen des vom Entscheid in seiner Rechtsstellung Betroffenen auch tatsächlich hört, prüft und in der Entscheidfin- 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(Art. 29 Abs. 2 BV; u.a. BGE 143 III 65 E. 5.2; Urteil BGer 1B_242/2020 vom</w:t>
      </w:r>
    </w:p>
    <w:p>
      <w:r>
        <w:rPr>
          <w:b/>
        </w:rPr>
        <w:t>E. 2.3</w:t>
      </w:r>
    </w:p>
    <w:p>
      <w:r>
        <w:t>Vorliegend ist die angefochtene Verfügung – wenn auch nur sehr kurz – begründet und man versteht, weshalb die Staatsanwaltschaft den Antrag abgewiesen hat. Zudem hat sie sich mit Stel- lungnahme vom 23. Juni 2023 zu den Rügen des Beschwerdeführers geäussert. Selbst wenn eine Verletzung des rechtlichen Gehörs vorliegen würde, hätte diese im Beschwerdeverfahren geheilt werden können. Die Beschwerde ist diesbezüglich abzuweisen.</w:t>
      </w:r>
    </w:p>
    <w:p>
      <w:r>
        <w:rPr>
          <w:b/>
        </w:rPr>
        <w:t>E. 3.1</w:t>
      </w:r>
    </w:p>
    <w:p>
      <w:r>
        <w:t>Der Beschwerdeführer macht weiter geltend, dass kein Bagatellfall vorliege, da bei einer Verurteilung wegen Betrugs eine Freiheitsstrafe bis zu fünf Jahren oder Geldstrafe und bei Übertre- tung des Sozialhilfegesetzes eine Busse drohe. Bei Mehrfachbegehung werde die Strafe entspre- chend erhöht. Selbst wenn ein Bagatellfall vorliegen würde, schliesse dies nicht per se die Einset- zung eines amtlichen Verteidigers aus. So bestehe auch in Bagatellfällen ausnahmsweise Anspruch auf eine amtliche Verteidigung. Vorliegend würden sowohl rechtliche als auch tatsächliche Schwie- rigkeiten bestehen, denen er alleine nicht gewachsen sei.</w:t>
      </w:r>
    </w:p>
    <w:p>
      <w:r>
        <w:rPr>
          <w:b/>
        </w:rPr>
        <w:t>E. 3.2</w:t>
      </w:r>
    </w:p>
    <w:p>
      <w:r>
        <w:t>Gemäss Art. 132 Abs. 1 Bst. b StPO ordnet die Verfahrensleitung eine amtliche Verteidigung an, wenn die beschuldigte Person nicht über die erforderlichen Mittel verfügt und die Verteidigung zur Wahrung ihrer Interessen geboten ist. Zur Wahrung der Interessen der beschuldigten Person ist</w:t>
      </w:r>
    </w:p>
    <w:p>
      <w:r>
        <w:t>Kantonsgericht KG Seite 4 von 7 die Verteidigung namentlich geboten, wenn es sich nicht um einen Bagatellfall handelt und der Straf- 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 Mit dieser Regelung der amtlichen Verteidigung wird die bisherige bundesgerichtliche Rechtspre- chung zu Art. 29 Abs. 3 BV und Art. 6 Abs. 3 Bst. c EMRK für den Bereich des Strafprozessrechts umgesetzt. Diese Rechtsprechung unterscheidet nach der Schwere der Strafdrohung drei Fallgrup- pen. Falls das in Frage stehende Verfahren besonders stark in die Rechtsposition des Betroffenen eingreift, ist die Bestellung eines amtlichen Rechtsbeistands grundsätzlich geboten. Dies trifft namentlich dann zu, wenn dem Angeschuldigten eine Strafe droht, deren Dauer die Gewährung des bedingten Strafvollzugs ausschliesst. Falls kein besonders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einer Strafdrohung von drei Mona- ten Gefängnis unbedingt, bei einer "empfindlichen Strafe von jedenfalls mehreren Monaten Gefäng- nis" oder bei der Einsprache gegen einen Strafbefehl von 40 Tagen Gefängnis bedingt angenom- men. Bei offensichtlichen Bagatelldelikten, bei denen nur eine Busse oder eine geringfügige Frei- heitsstrafe in Frage kommt, verneint die Bundesgerichtspraxis einen verfassungsmässigen Anspruch auf einen amtlichen Rechtsbeistand (BGE 143 I 164 E. 3.5 m.H.). Daraus, aber auch aus dem Wortlaut von Art. 132 Abs. 3 StPO ("jedenfalls dann nicht"), folgt, dass nicht automatisch von einem Bagatellfall auszugehen ist, wenn die im Gesetz genannten Schwellen- werte nicht erreicht sind. Weiter ist zu berücksichtigen, dass die Formulierung von Abs. 2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 tigen. In der Literatur wird diesbezüglich insbesondere die Gewährleistung der Waffengleichheit und eine besonders grosse Bedeutung des Prozessausgangs für den Beschuldigten genannt, so wenn dieser seine Berufsbewilligung oder die elterliche Sorge zu verlieren riskiert. Mithin ist eine Beurtei- lung der konkreten Umstände des Einzelfalls notwendig, die sich einer strengen Schematisierung entzieht. Immerhin lässt sich festhalten, dass je schwerwiegender der Eingriff in die Interessen der betroffenen Person ist, desto geringer sind die Anforderungen an die erwähnten tatsächlichen und rechtlichen Schwierigkeiten, und umgekehrt (BGE 143 I 164 E. 3.6; Urteil BGer 1B_746/2012 vom</w:t>
      </w:r>
    </w:p>
    <w:p>
      <w:r>
        <w:rPr>
          <w:b/>
        </w:rPr>
        <w:t>E. 3.3.1</w:t>
      </w:r>
    </w:p>
    <w:p>
      <w:r>
        <w:t>Dem Beschwerdeführer wird einerseits vorgeworfen, einen Betrag von CHF 2'704.- zu Unrecht bezogen zu haben, indem er dem Sozialdienst die Verfügung betreffend die individuelle Prämienverbilligung trotz Aufforderung nicht einreichte und nicht bekannt gab, dass er Prämienver- billigung erhielt. Andererseits wird ihm vorgeworfen, falsche Angaben zur Betreuung der Kinder gemacht zu haben, wodurch er einen Betrag von CHF 9'204.75 zu Unrecht bezogen habe. Der insgesamt angeblich zu Unrecht bezogene Betrag beläuft sich somit auf CHF 11'908.75.</w:t>
      </w:r>
    </w:p>
    <w:p>
      <w:r>
        <w:rPr>
          <w:b/>
        </w:rPr>
        <w:t>E. 3.3.2</w:t>
      </w:r>
    </w:p>
    <w:p>
      <w:r>
        <w:t>Gemäss der bundesgerichtlichen Rechtsprechung kommt es bei der Frage, welche Sanktion der beschuldigten Person droht, nicht auf die abstrakte Strafobergrenze an, sondern auf die konkrete Sanktion, mit der die beschuldigte Person im Falle einer Anklageerhebung und Verurteilung zu rech-</w:t>
      </w:r>
    </w:p>
    <w:p>
      <w:r>
        <w:t>Kantonsgericht KG Seite 5 von 7 nen hat. Bei der vorliegend in Frage stehenden Deliktssumme von CHF 11'908.75 hat der Beschwer- deführer trotz mehrfach Begehung nicht eine Freiheitsstrafe von mehr als 4 Monaten oder eine Geld- strafe von mehr als 120 Tagessätzen zu erwarten. Es handelt sich insoweit um einen Bagatellfall. Für die Annahme von tatsächlichen und/oder rechtlichen Schwierigkeiten, denen der Beschwerde- führer allein nicht gewachsen wäre, gelten somit erhöhte Anforderungen (vgl. Urteil BGer 1B_228/2021 vom 16. Juli 2021 E. 3.2).</w:t>
      </w:r>
    </w:p>
    <w:p>
      <w:r>
        <w:rPr>
          <w:b/>
        </w:rPr>
        <w:t>E. 3.3.3</w:t>
      </w:r>
    </w:p>
    <w:p>
      <w:r>
        <w:t>Der Beschwerdeführer ist der Ansicht, dass die rechtliche Abgrenzung zwischen arglistiger Täuschung und (allenfalls strafloser) einfacher Lüge bzw. Falschdeklaration nicht ohne Weiteres problemlos sei. Es trifft zwar zu, dass der Betrugstatbestand in rechtlicher Hinsicht schwierige Fragen aufwerfen kann, denen ein Laie von vornherein nicht gewachsen ist. Auch hier kommt es jedoch auf den konkreten Einzelfall an. Gemäss der bundesgerichtlichen Rechtsprechung besteht kein genereller Anspruch auf amtliche Verteidigung, wenn der beschuldigten Person Betrug vorgeworfen wird (vgl. Urteil BGer 1B_344/2015 vom 11. Februar 2016 E. 2.3). Vorliegend zeigt der Beschwerdeführer nicht auf, welche rechtlichen Schwierigkeiten sich konkret stellen sollen. Solche sind denn auch nicht ersichtlich. Der vorliegende Fall ist ausserdem anders gelagert als im zitierten Urteil BGer 1B_263/2013 vom 20. November 2013, handelt es sich doch in casu um einen Bagatellfall, spricht der Beschwerdeführer deutsch und ist rechts- und gerichtserfahren, stellen sich keine tatsächlichen Schwierigkeiten und wurden keine Zwangsmassnahmen verfügt (vgl. auch die nachstehenden E.).</w:t>
      </w:r>
    </w:p>
    <w:p>
      <w:r>
        <w:rPr>
          <w:b/>
        </w:rPr>
        <w:t>E. 3.3.4</w:t>
      </w:r>
    </w:p>
    <w:p>
      <w:r>
        <w:t>Der Beschwerdeführer behauptet weiter, dass sich tatsächliche Schwierigkeiten hinsichtlich dem Beweiserhebungsverfahren stellen. Er werde befragt werden müssen, wobei er mit zahlreichen Beweismitteln des Sozialamts konfrontiert werden dürfte. Auch die Personen des Sozialdienstes werden als Zeugen einvernommen werden müssen. Die Verteidigung werde die Beweismittel zu prüfen und allenfalls entsprechende Beweisanträge sowie Ergänzungsfragen zu stellen haben. Es könne sich durchaus auch eine «Aussage gegen Aussage»-Konstellation ergeben. Die Aussagen seien sodann zusammen mit den objektiven Beweismitteln zu würdigen. Auch hier stellt der Beschwerdeführer jedoch lediglich allgemeine Behauptungen auf, ohne konkret aufzuzeigen, inwiefern dies auf den vorliegenden Fall konkret zutreffen würde. Im Gegensatz zum zitierten Urteil BGer 1B_205/2019 vom 14. Juni 2019 E. 4.3 f. handelt es sich ausserdem um einen Bagatellfall und liegt auch keine «Aussage gegen Aussage»-Konstellation vor. So hat der Sozial- dienst seinen Anzeigen mehrere Verfügungen, Schreiben, Telefonnotizen und E-Mails beigelegt, wobei die Akten übersichtlich und nicht besonders umfangreich sind. Der Beschwerdeführer ist ausserdem rechts- und gerichtserfahren (vgl. nachstehend E. 3.3.5). Tatsächliche Schwierigkeiten sind keine ersichtlich.</w:t>
      </w:r>
    </w:p>
    <w:p>
      <w:r>
        <w:rPr>
          <w:b/>
        </w:rPr>
        <w:t>E. 3.3.5</w:t>
      </w:r>
    </w:p>
    <w:p>
      <w:r>
        <w:t>Der Beschwerdeführer macht schliesslich geltend, dass er als gelernter Büroangestellter in der Informatikbranche ein eigenes Geschäft führe. Sein Unternehmen bringe jedoch nicht genügend Gewinn ein, um seinen Lebensunterhalt bestreiten zu können, sodass er auf Sozialhilfe angewiesen sei. Es fehle ihm an einer juristischen Ausbildung und Kenntnissen des schweizerischen Justizsys- tems. Aus dem Entscheid der Friedensrichterin des Sensebezirks vom 20. Juli 2022 gehe zudem hervor, dass ein Rechtsbeistand gemäss Art. 69 ZPO «Unvermögen einer Partei» für ihn eingesetzt worden sei. Er sei offensichtlich nicht imstande, den Prozess selber zu führen. Es trifft zwar zu, dass die Friedensrichterin des Sensebezirks mit Entscheid vom 15. Dezember 2021 gestützt auf Art. 69 ZPO dem Beschwerdeführer einen Rechtsbeistand bestellte. Dabei handelt es sich jedoch um ein komplexes und umfangreiches Kindesschutzverfahren, welches nicht mit dem</w:t>
      </w:r>
    </w:p>
    <w:p>
      <w:r>
        <w:t>Kantonsgericht KG Seite 6 von 7 vorliegenden Strafverfahren verglichen werden kann (vgl. u.a. Urteil KG FR 106 2022 52-59-60 vom</w:t>
      </w:r>
    </w:p>
    <w:p>
      <w:r>
        <w:rPr>
          <w:b/>
        </w:rPr>
        <w:t>E. 3.3.6</w:t>
      </w:r>
    </w:p>
    <w:p>
      <w:r>
        <w:t>Zusammenfassend handelt es sich um einen Bagatellfall. Es stellen sich weder rechtliche noch tatsächliche Schwierigkeiten, denen der Beschwerdeführer nicht alleine gewachsen wäre. Die Beschwerde ist somit abzuweisen. 4. Gemäss Art. 428 Abs. 1 StPO trägt die unterliegende Partei die Kosten des Verfahrens. Der Beschwerdeführer hat folglich die Kosten in der Höhe von CHF 400.- (Gebühr: CHF 300.-, Auslagen: CHF 100.-) zu tragen. Es wird keine Parteientschädigung gesprochen. (Dispositiv auf der nächsten Seite)</w:t>
      </w:r>
    </w:p>
    <w:p>
      <w:r>
        <w:t>Kantonsgericht KG Seite 7 von 7 Die Kammer erkennt: I. Die Beschwerde wird abgewiesen. Folglich wird die Verfügung der Staatsanwaltschaft vom 5. Juni 2023 bestätigt. II. Die Kosten des Verfahrens in der Höhe von CHF 400.- (Gebühr: CHF 300.-, Auslagen: CHF 100.-) werden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 August 2023/sig Der Präsident Die Gerichtsschreiberin-Berichterstatterin</w:t>
      </w:r>
    </w:p>
    <w:p>
      <w:r>
        <w:rPr>
          <w:b/>
        </w:rPr>
        <w:t>E. 5</w:t>
      </w:r>
    </w:p>
    <w:p>
      <w:r>
        <w:t>März 2013 E. 2.5; je m.H.).</w:t>
      </w:r>
    </w:p>
    <w:p>
      <w:r>
        <w:rPr>
          <w:b/>
        </w:rPr>
        <w:t>E. 10</w:t>
      </w:r>
    </w:p>
    <w:p>
      <w:r>
        <w:t>Mai 2022). Auf den Beizug der Akten des Friedensgerichts kann damit verzichtet werden. Das Kantonsgericht hat ausserderm bereits mit rechtskräftigem Urteil 501 2022 56 vom 9. Juni 2022 im Zusammenhang mit einem Strafverfahren wegen sexueller Belästigung entschieden, dass der Beschwerdeführer als «rechts- und gerichtserfahren» angesehen werden muss, so dass er mit den Modalitäten eines Strafverfahrens bestens vertraut ist. Wie sich auch aus seiner Stellungname vom 20. April 2022 ergebe, sei er durchaus in der Lage, seine Interessen selbständig zu wahren (E. 4.2). Der Beschwerdeführer legt nicht dar, dass sich seither etwas an dieser Feststellung geändert hätte, was auch nicht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