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117 vom 17. August 2023</w:t>
      </w:r>
    </w:p>
    <w:p>
      <w:r>
        <w:t>FR Kantonsgericht, 2023-08-17, FR</w:t>
      </w:r>
    </w:p>
    <w:p>
      <w:r>
        <w:rPr>
          <w:b/>
        </w:rPr>
        <w:t xml:space="preserve">Quelle: </w:t>
      </w:r>
      <w:r>
        <w:t>https://mcp.opencaselaw.ch/entscheid/fr_gerichte_502_2023_117</w:t>
      </w:r>
    </w:p>
    <w:p>
      <w:r>
        <w:t>FR: FR_GERICHTE 502 2023 117 du 17 août 2023</w:t>
      </w:r>
    </w:p>
    <w:p>
      <w:r>
        <w:t>IT: FR_GERICHTE 502 2023 117 del 17 agosto 2023</w:t>
      </w:r>
    </w:p>
    <w:p>
      <w:pPr>
        <w:pStyle w:val="Heading2"/>
      </w:pPr>
      <w:r>
        <w:t>Regeste</w:t>
      </w:r>
    </w:p>
    <w:p>
      <w:r>
        <w:t>Arrêt de la Chambre pénale du Tribunal cantonal | Nichtanhandnahme (Art. 310 StPO)</w:t>
      </w:r>
    </w:p>
    <w:p>
      <w:pPr>
        <w:pStyle w:val="Heading2"/>
      </w:pPr>
      <w:r>
        <w:t>Erwägungen</w:t>
      </w:r>
    </w:p>
    <w:p>
      <w:r>
        <w:rPr>
          <w:b/>
        </w:rPr>
        <w:t>E. 1</w:t>
      </w:r>
    </w:p>
    <w:p>
      <w:r>
        <w:t>Si des raisons objectives le justifient, le ministère public et les tribunaux peuvent ordonner la jonction ou la disjonction de procédures pénales (art. 30 du code de procédure pénale suisse [CPP ; RS 312.0]). En l’espèce, la demande de récusation et le recours concernent les mêmes parties et s’inscrivent dans un contexte de faits similaires. Il se justifie dès lors de joindre les causes 502 2023 117 et 502 2023 118.</w:t>
      </w:r>
    </w:p>
    <w:p>
      <w:r>
        <w:rPr>
          <w:b/>
        </w:rPr>
        <w:t>E. 2</w:t>
      </w:r>
    </w:p>
    <w:p>
      <w:r>
        <w:t>CPP ; cf. art 20 al. 1 let. b CPP), qui, dans le canton de Fribourg, est la Chambre pénale (art. 85 al. 1 de la loi sur la justice [LJ ; RSF 130.1]). Remis à un office postal le 27 mai 2023, le recours contre l’ordonnance de non-entrée en matière du 11 mai 2023 paraît avoir été interjeté dans le délai légal.</w:t>
      </w:r>
    </w:p>
    <w:p>
      <w:r>
        <w:t>Tribunal cantonal TC Page 3 de 5 Il est noté que la conclusion subsidiaire tendant à l’ouverture d’une enquête contre certains membres du Ministère public est irrecevable dès lors qu’elle ne relève pas de la compétence de la Chambre pénale.</w:t>
      </w:r>
    </w:p>
    <w:p>
      <w:r>
        <w:rPr>
          <w:b/>
        </w:rPr>
        <w:t>E. 2.1</w:t>
      </w:r>
    </w:p>
    <w:p>
      <w:r>
        <w:t>Les parties peuvent attaquer une ordonnance de non-entrée en matière rendue par le ministère public (art. 310 CPP) dans les dix jours devant l’autorité de recours (art. 310 al. 2, 322 al.</w:t>
      </w:r>
    </w:p>
    <w:p>
      <w:r>
        <w:rPr>
          <w:b/>
        </w:rPr>
        <w:t>E. 2.2</w:t>
      </w:r>
    </w:p>
    <w:p>
      <w:r>
        <w:t>La Chambre pénale statue sans débats (art. 382 al. 1 CPP).</w:t>
      </w:r>
    </w:p>
    <w:p>
      <w:r>
        <w:rPr>
          <w:b/>
        </w:rPr>
        <w:t>E. 3.1.1</w:t>
      </w:r>
    </w:p>
    <w:p>
      <w:r>
        <w:t>Selon l’art. 56 let. a CPP, toute personne exerçant une fonction au sein d’une autorité pénale est tenue de se récuser lorsqu’elle a un intérêt personnel dans l’affaire. La loi vise aussi bien l’intérêt direct qu’indirect. Il est direct lorsque la personne est partie dans une cause et indirect lorsqu’elle a des liens personnels avec une partie à la procédure ou a un intérêt dans l’affaire. Tel sera le cas lorsqu’elle se trouve partie dans une cause comparable à l’affaire à trancher. Il y a également risque d’intérêt indirect lorsque la personne est membre de l’association ou de la personne morale partie à la procédure. Concrètement, c’est de cas que la cause de l’empêchement sera examinée (PC CPP, 2e éd. 2016, art. 56 n. 5). Il y a, plus généralement, un intérêt personnel indirect chaque fois que l’issue de la cause est susceptible de déployer des effets réflexes positifs ou négatifs sur sa situation personnelle ou juridique de l’intéressé (CR CPP-VERNIORY, 2e éd. 2019, art. 56 n. 13). Selon la jurisprudence, il ne suffit pas qu'un plaideur dépose plainte pénale contre son juge ou saisisse l'autorité disciplinaire, en raison de l'exercice de la fonction judiciaire,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TF 1B_465/2012 du</w:t>
      </w:r>
    </w:p>
    <w:p>
      <w:r>
        <w:rPr>
          <w:b/>
        </w:rPr>
        <w:t>E. 3.1.2</w:t>
      </w:r>
    </w:p>
    <w:p>
      <w:r>
        <w:t>Selon l’art. 56 al. 1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138 IV 142 consid. 2.1 et les références citées). L’impartialité subjective d’un magistrat se présume jusqu’à preuve du contraire (ATF 136 III 605 consid. 3.2.1).</w:t>
      </w:r>
    </w:p>
    <w:p>
      <w:r>
        <w:rPr>
          <w:b/>
        </w:rPr>
        <w:t>E. 3.2</w:t>
      </w:r>
    </w:p>
    <w:p>
      <w:r>
        <w:t>En l’espèce, dans sa demande de récusation du 27 mai 2023, A.________ se limite à indiquer une récusation en bloc qui implique une incompétence à traiter ses procédures en se référant au site internet C.________. Il appert ainsi de dite demande de récusation que A.________ n’a plus la moindre confiance dans les institutions judiciaires fribourgeoises et il est à l’évidence vain de tenter de le convaincre du contraire. Il n’a cela étant pas à choisir ses juges selon les faibles mérites qu’ils daignent encore leur</w:t>
      </w:r>
    </w:p>
    <w:p>
      <w:r>
        <w:t>Tribunal cantonal TC Page 4 de 5 accorder. La Chambre pénale se limitera dès lors à relever une évidence, à savoir qu’un magistrat n’a pas à se récuser de par sa seule appartenance à la magistrature. La demande de récusation, en tant qu’elle est dirigée contre les membres du Tribunal cantonal et tous les magistrats judiciaires, est irrecevable car constituant une récusation « en bloc » sans que ne soient exposés des motifs de récusation concrets et individuels à l’encontre de chacun de ses membres (not. arrêt TPF BB.2018.190 du 17 juin 2019 in JdT 2020 IV 126 ; arrêt TC FR 502 2022 252-253 du 19 décembre 2022 consid. 5 et 502 2022 268+269+270 du 27 février 2023 consid. 4). 4.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En l’espèce, le recourant se borne à indiquer que toute l’argumentation de l’ordonnance attaquée tombe dès lors qu’il « faut constater que les Procureurs du MPC et du MP de Fribourg, font « copains / copains » dans le crime organisé… » et qu’il « faut reconnaître que tant lui-même [le suppléant de B.________] que son « patron » B.________, doivent être considérés comme membres d’une organisation criminelle ». Ce faisant, le recourant ne discute pas véritablement les motifs de l’ordonnance attaquée, ni n’indique précisément en quoi il estime que l’autorité précédente a méconnu le droit. Dans ces conditions, le recours doit être déclaré irrecevable, sans procédure de régularisation.</w:t>
      </w:r>
    </w:p>
    <w:p>
      <w:r>
        <w:t>Tribunal cantonal TC Page 5 de 5 5. Etant donné que son recours et sa demande de récusation étaient dénués de toute chance de succès (art. 136 CPP) au vu de leur issue, la requête d’assistance judiciaire de A.________ doit être rejetée.</w:t>
      </w:r>
    </w:p>
    <w:p>
      <w:r>
        <w:rPr>
          <w:b/>
        </w:rPr>
        <w:t>E. 6</w:t>
      </w:r>
    </w:p>
    <w:p>
      <w:r>
        <w:t>Les frais judiciaires des procédures de récusation et de recours, arrêtés à CHF 600.- (émolument : CHF 500.- ; débours : CHF 100.-), sont mis à la charge de A.________ qui succombe (art. 428 al. 1 CPP). la Chambre arrête : I. La jonction des causes 502 2023 117 et 502 2023 118 est ordonnée. II. La demande de récusation de tous les magistrats de l’ordre judiciaire fribourgeois, y compris des membres de la Chambre pénale, est irrecevable. III. Le recours est irrecevable. IV. La requête d’assistance judiciaire est rejetée. V. Les frais judiciaires des procédures de récusation et de recours, arrêtés à CHF 600.- (émolument : CHF 500.- ; débours : CHF 100.-), sont mis à la charge de A.________.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août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