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195 vom 12. September 2022</w:t>
      </w:r>
    </w:p>
    <w:p>
      <w:r>
        <w:t>FR Kantonsgericht, 2022-09-12, FR</w:t>
      </w:r>
    </w:p>
    <w:p>
      <w:r>
        <w:rPr>
          <w:b/>
        </w:rPr>
        <w:t xml:space="preserve">Quelle: </w:t>
      </w:r>
      <w:r>
        <w:t>https://mcp.opencaselaw.ch/entscheid/fr_gerichte_502_2022_195</w:t>
      </w:r>
    </w:p>
    <w:p>
      <w:r>
        <w:t>FR: FR_GERICHTE 502 2022 195 du 12 septembre 2022</w:t>
      </w:r>
    </w:p>
    <w:p>
      <w:r>
        <w:t>IT: FR_GERICHTE 502 2022 195 del 12 settembre 2022</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mois, soit jusqu’au 11 octobre 2022, en raison des risques de réitération et de passage à l’acte. C. Procédant sans le concours de son avocat, A.________ a, par lettre du 24 août 2022 adressée à la Chambre pénale du Tribunal cantonal (ci-après: la Chambre pénale), recouru contre l’ordonnance du 13 août 2022. Par courrier du 25 août 2022, le Président de la Chambre pénale s’est adressé au mandataire de A.________ pour lui demander si la lettre du 24 août 2022 devait être comprise comme un recours, relevant que sa recevabilité en tant que telle paraissait douteuse. Par courrier du 29 août 2022, le mandataire de A.________, après avoir informé que son client avait requis un changement de défenseur d’office, a indiqué que celui-ci lui avait confirmé qu’il convenait de bien comprendre les lignes du 24 août 2022 comme un recours contre l’ordonnance du Tmc le plaçant en détention provisoire. Dans le même courrier, le mandataire a complété la motivation du recours. Par courrier du 30 août 2022 adressé au Tmc, A.________ s’est à nouveau exprimé sur la motivation de l’ordonnance attaquée. Interpelé, le Ministère public a, par courrier du 1er septembre 2022, renoncé à se déterminer et adhéré aux considérants du Tmc. Il a remis son dossier. Sollicité, le Tmc a, par courrier du 2 septembre 2022, adressé ses observations en concluant au rejet du recours dans la mesure de sa recevabilité et en renvoyant au dispositif et considérants de l’ordonnance attaquée. Il a remis son dossier, tout en précisant que A.________ avait déposé une demande de remise en liberté et qu’une décision serait prochainement rendue. Le recourant a renoncé à déposer une ultime détermination le 7 septembre 2022, tout en maintenant ses conclusions.</w:t>
      </w:r>
    </w:p>
    <w:p>
      <w:r>
        <w:t>Tribunal cantonal TC Page 3 de 5 en droit 1. 1.1. La décision ordonnant la mise en détention provisoire ou sa prolongation peut être attaquée par le biais d’un recours auprès de la Chambre pénale (art. 20 al. 1 let. c, 222 et 393 al. 1 du code de procédure pénale suisse [CPP; RS 312.0], art 64. let. c et 85 de la loi sur la justice [LJ; RSF 130.1]). 1.2. Toute partie qui a un intérêt juridiquement protégé à l'annulation ou à la modification d'une décision a qualité pour recourir contre celle-ci (art. 382 al. 1 CPP). La loi reconnaît la qualité de partie au prévenu (art. 104 al. 1 let. a CPP). En l’espèce, A.________ est prévenu et a par conséquent la qualité pour recourir bien que l’ordonnance attaquée ait admis les conclusions subsidiaires formulées dans sa détermination du 12 août 2022. 1.3. Selon l’art. 396 al. 1 CPP, le recours est adressé par écrit dans le délai de 10 jours à l’autorité de recours. L’ordonnance querellée ayant été notifiée au plus tôt le 14 août 2022, le recours, posté le 24 août 2022, a été interjeté en temps utile. En revanche, tant le complément du mandataire du recourant du 29 août 2022 que le sien du 30 août 2022 ont été déposés hors délai. 1.4. La Chambre pénale statue sans débats (art. 397 al. 1 CPP). 1.5. 1.5.1. Le recours doit être motivé (art. 396 al. 1 CPP) et indiquer précisément les motifs qui commandent une autre décision (art. 385 al. 1 let. b CPP). L’exigence de motivation du recours – qui a été mentionnée dans l'ordonnance attaquée – englobe aussi celle de prendre des conclusions. Le recourant doit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2e éd. 2014,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(BSK StPO-ZIEGLER/KELLER, art. 385 n. 4; DONATSCH/HANSJAKOB/LIEBER, Kommentar zur Schweizerischen Strafprozessordnung (StPO), 2e éd. 2014, art. 385 n. 3 et les références citées). 1.5.2. En l’espèce, le recourant se limite à exposer sa version des faits en digressant sur sa situation actuelle et en contestant certains faits qui lui sont reprochés tout en en admettant d’autres. Ce faisant, il ne discute pas les motifs retenus par le Tmc dans l’ordonnance attaquée, ni n’explique</w:t>
      </w:r>
    </w:p>
    <w:p>
      <w:r>
        <w:t>Tribunal cantonal TC Page 4 de 5 en quoi ledit tribunal aurait méconnu le droit. Notamment, le recourant ne dit mots sur les soupçons d’infractions qui pèsent sur lui bien qu’en rejetant certaines, ni sur les risques de réitération et de passage à l’acte retenus. Il ne se catégorise pas plus sur la conclusion du Tmc selon laquelle il est impensable d’envisager une quelconque remise en liberté, vu l’enjeu sécuritaire, sans connaître les conclusions de l’expert et les éventuelles mesures qu’il préconisera. Au surplus, le recourant ne prend aucune conclusion, se bornant à indiquer qu’il fait recours et qu’il évoque une détresse profonde. A supposer que les compléments des 29 et 30 août 2022 soient recevables, la Chambre pénale fait siens les arguments retenus par le Tmc dans l’ordonnance attaquée. Il est notamment admis que tant que l’expert, dont le mandat a été soumis au recourant, ne se sera pas prononcé, il n’est pas possible d’envisager des mesures de substitution. 1.5.3. Au vu de ce qui précède, le recours doit être déclaré irrecevable pour défaut de motivation, sans procédure de régularisation.</w:t>
      </w:r>
    </w:p>
    <w:p>
      <w:r>
        <w:rPr>
          <w:b/>
        </w:rPr>
        <w:t>E. 2.1</w:t>
      </w:r>
    </w:p>
    <w:p>
      <w:r>
        <w:t>La Chambre pénale arrête elle-même l’indemnité du défenseur d’office pour la procédure de recours selon l’art. 57 al. 1 et 2 du règlement sur la justice (RJ; RSF 130.11 [RFJ 2015 73]). Pour la rédaction du courrier du 29 août 2022 de 2 pages et de l’ultime détermination du 7 septembre 2022 d’une page, l’analyse du présent arrêt et son explication au client, une durée de l’ordre de 2 heures au tarif horaire de CHF 180.- semble raisonnable et adéquate, ce qui correspond à une indemnité de CHF 380.-, débours compris. S’y ajoute la TVA (7.7 %), soit CHF 29.25 (cf. art. 56 ss RJ).</w:t>
      </w:r>
    </w:p>
    <w:p>
      <w:r>
        <w:rPr>
          <w:b/>
        </w:rPr>
        <w:t>E. 2.2</w:t>
      </w:r>
    </w:p>
    <w:p>
      <w:r>
        <w:t>Les frais de la procédure de recours, arrêtés à CHF 809.25 (émolument: CHF 300.-; débours: CHF 100.-; frais de défense d’office: CHF 409.25), sont mis à la charge du recourant qui succombe. (dispositif à la page suivante)</w:t>
      </w:r>
    </w:p>
    <w:p>
      <w:r>
        <w:t>Tribunal cantonal TC Page 5 de 5 la Chambre arrête : I. Le recours est irrecevable. II. L’indemnité due pour la procédure de recours à Me Jérôme Magnin en sa qualité d’avocat d’office est fixée à CHF 409.25, TVA par CHF 29.25 incluse. III. Les frais de la procédure de recours, arrêtés à CHF 809.25 (émolument: CHF 300.-; débours: CHF 100.-; frais de défense d’office: CHF 409.25), sont mis à la charge de A.________ qui succombe.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septembre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