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44 vom 5. August 2020</w:t>
      </w:r>
    </w:p>
    <w:p>
      <w:r>
        <w:t>FR Kantonsgericht, 2020-08-05, FR</w:t>
      </w:r>
    </w:p>
    <w:p>
      <w:r>
        <w:rPr>
          <w:b/>
        </w:rPr>
        <w:t xml:space="preserve">Quelle: </w:t>
      </w:r>
      <w:r>
        <w:t>https://mcp.opencaselaw.ch/entscheid/fr_gerichte_502_2020_44</w:t>
      </w:r>
    </w:p>
    <w:p>
      <w:r>
        <w:t>FR: FR_GERICHTE 502 2020 44 du 5 août 2020</w:t>
      </w:r>
    </w:p>
    <w:p>
      <w:r>
        <w:t>IT: FR_GERICHTE 502 2020 44 del 5 agosto 2020</w:t>
      </w:r>
    </w:p>
    <w:p>
      <w:pPr>
        <w:pStyle w:val="Heading2"/>
      </w:pPr>
      <w:r>
        <w:t>Regeste</w:t>
      </w:r>
    </w:p>
    <w:p>
      <w:r>
        <w:t>Arrêt de la Chambre pénale du Tribunal cantonal | Nichtanhandnahme (Art. 310 StPO)</w:t>
      </w:r>
    </w:p>
    <w:p>
      <w:pPr>
        <w:pStyle w:val="Heading2"/>
      </w:pPr>
      <w:r>
        <w:t>Erwägungen</w:t>
      </w:r>
    </w:p>
    <w:p>
      <w:r>
        <w:rPr>
          <w:b/>
        </w:rPr>
        <w:t>E. 20</w:t>
      </w:r>
    </w:p>
    <w:p>
      <w:r>
        <w:t>mars 2020. Il a rappelé, d’une part, qu’une suite a été donnée la plainte pénale de A.________ contre C.________ et E.________ AG le 18 février 2020 et que, d’autre part, le simple fait qu’un justiciable ne soit pas rejoint dans ses revendications ne suffit pas à créer un soupçon de commission d’une infraction. Le Ministère public a produit son dossier. en droit 1. 1.1. La voie du recours à la Chambre pénale est ouverte à l'encontre d'une ordonnance de non- entrée en matière (art. 20 al. 1 let. b, 322 al. 2, 310 al. 2 et 393 al. 1 let. a CPP; art. 85 al. 1 de la loi sur la justice [LJ; RSF 130.1]). Le délai de recours de dix jours (art. 396 al. 1 CPP) a été respecté, l’ordonnance contestée ayant été notifiée au plus tôt le 19 février 2020 et le recours étant déposé le lundi 2 mars 2020, soit le premier jour ouvrable qui suit - le 29 février 2020 étant un samedi - (art. 90 al. 2 CPP). 1.2. 1.2.1. Aux termes de l'art. 382 al. 1 CPP, a qualité pour recourir toute partie qui a un intérêt juridiquement protégé à l'annulation ou à la modification d'une décision (art. 382 al. 1 CPP). Cet intérêt doit être actuel et pratique (ATF 137 I 296 consid. 4.2); un intérêt de pur fait ou un intérêt juridique futur ne suffisent pas (ATF 127 III 41 consid. 2b; 120 Ia 165 consid. 1a; 118 Ia 46 consid. 3c). Une partie qui n'est pas concrètement lésée par la décision ne possède donc pas la qualité pour recourir et son recours est irrecevable (arrêts TF 1B_72/2014 du 15 avril 2014 consid. 2.1; 1B_669/2012 du 12 mars 2013 consid. 2.3.1). La notion de partie visée à l'art. 382 al. 1 CPP doit être comprise au sens des art. 104 et 105 al. 1 CPP (arrêt TF 6B_753/2012 du 25 février 2013 consid.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145 IV 491 consid. 2.3.3; 141 IV 454 consid. 2.3.1, 2.4.1 et 2.4.2; 140 IV 155/JdT 2015 IV 107 consid. 3.2; arrêt TF 6B_799/2015 du 4 avril 2016 consid. 2.1).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145 IV 491 consid. 2.3.3 ; 141 IV 454 consid. 2.3.1 et</w:t>
      </w:r>
    </w:p>
    <w:p>
      <w:r>
        <w:t>Tribunal cantonal TC Page 5 de 6 les réf.; Message relatif à l'unification du droit de la procédure pénale du 21 décembre 2005, FF 2006 p. 1148). 1.2.2. Tel est le cas de l’art. 305 CP qui réprime l’entrave à l’action pénale. Cette disposition légale protège le fonctionnement de la justice; d’éventuels intérêts privés à la poursuite de l’infraction apparaissent d’emblée à tel point en retrait derrière l’intérêt public que la norme ne peut être appréhendée que comme protégeant exclusivement le fonctionnement de la justice. L’invocation de l’art. 305 CP ne peut dès lors fonder la qualité pour agir en justice d'une partie agissant pour la défense de ses intérêts privés (arrêt TF 6B_1318/2017 du 9 février 2018 consid. 7.2.2 et les réf.; arrêt TC JU CPR 2019 40 du 12 novembre 2019). Ainsi, la partie plaignante ne peut démontrer en quoi le jugement attaqué viole une règle de droit destinée à protéger ses intérêts et, à ce titre, elle ne peut en déduire un intérêt subjectif (CR CPP-CALAME, 2e éd. 2019, art. 382 n. 1). En l’espèce, dans son recours, A.________ ne s’exprime nullement sur sa qualité pour recourir alors que sa plainte pénale du 13 janvier 2020 avait été déposée pour entrave à l’action pénale. Il s'ensuit qu’il n'a pas la qualité pour recourir et que le recours est irrecevable. 1.3. La Chambre pénale statue en procédure écrite (art. 397 al. 1 CPP). 2. 2.1. Les frais de procédure (art. 422 CPP) de recours sont mis à la charge des parties dans la mesure où elles ont obtenu gain de cause ou succombé (art. 428 al. 1 CPP). En l’espèce, vu l’irrecevabilité du recours, les frais, fixés à CHF 500.- (émoluments: CHF 450.- et débours: CHF 50.-), sont mis à la charge du recourant (art. 428 al. 1 CPP; art. 124 LJ et 33 ss du Règlement sur la justice du 30 novembre 2010 [RJ; RSF 130.11]) et seront prélevés les sûretés qu’il a prestées (art. 428 al. 1 CPP en relation avec l’art. 383 CPP). 2.2. Pour la même raison, aucune indemnité de partie n’est octroyée au recourant qui succombe, ni à l’intimée qui n’a pas été appelée à se déterminer. (dispositif en page suivante) .</w:t>
      </w:r>
    </w:p>
    <w:p>
      <w:r>
        <w:t>Tribunal cantonal TC Page 6 de 6 la Chambre arrête : I. Le recours est irrecevable. II. Les frais de la procédure de recours, fixés à CHF 500.- (émolument: CHF 450.-; débours: CHF 50.-), sont mis à la charge de A.________ et seront prélevés sur les sûretés qu’il a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avenue du Tribunal fédéral 29, 1005 Lausanne. Fribourg, le 5 août 2020/rra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