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2020 200 vom 9. November 2020</w:t>
      </w:r>
    </w:p>
    <w:p>
      <w:r>
        <w:t>FR Kantonsgericht, 2020-11-09, FR</w:t>
      </w:r>
    </w:p>
    <w:p>
      <w:r>
        <w:rPr>
          <w:b/>
        </w:rPr>
        <w:t xml:space="preserve">Quelle: </w:t>
      </w:r>
      <w:r>
        <w:t>https://mcp.opencaselaw.ch/entscheid/fr_gerichte_502_2020_200</w:t>
      </w:r>
    </w:p>
    <w:p>
      <w:r>
        <w:t>FR: FR_GERICHTE 502 2020 200 du 9 novembre 2020</w:t>
      </w:r>
    </w:p>
    <w:p>
      <w:r>
        <w:t>IT: FR_GERICHTE 502 2020 200 del 9 novembre 2020</w:t>
      </w:r>
    </w:p>
    <w:p>
      <w:pPr>
        <w:pStyle w:val="Heading2"/>
      </w:pPr>
      <w:r>
        <w:t>Regeste</w:t>
      </w:r>
    </w:p>
    <w:p>
      <w:r>
        <w:t>Arrêt de la Chambre pénale du Tribunal cantonal | Nichtanhandnahme (Art. 310 StPO)</w:t>
      </w:r>
    </w:p>
    <w:p>
      <w:pPr>
        <w:pStyle w:val="Heading2"/>
      </w:pPr>
      <w:r>
        <w:t>Erwägungen</w:t>
      </w:r>
    </w:p>
    <w:p>
      <w:r>
        <w:rPr>
          <w:b/>
        </w:rPr>
        <w:t>E. 1</w:t>
      </w:r>
    </w:p>
    <w:p>
      <w:r>
        <w:t>de la loi sur la justice du 31 mai 2010 [LJ; RSF 130.1]).</w:t>
      </w:r>
    </w:p>
    <w:p>
      <w:r>
        <w:rPr>
          <w:b/>
        </w:rPr>
        <w:t>E. 1.1</w:t>
      </w:r>
    </w:p>
    <w:p>
      <w:r>
        <w:t>Les parties peuvent attaquer les ordonnances, les décisions et les actes de procédure des tribunaux de première instance, sauf contre ceux de la direction de la procédure (art. 393 al. 1 let. b du code de procédure pénale suisse du 5 octobre 2007 [CPP; RS 312.0]) devant l'autorité de recours (art. 20 al. 1 let. b CPP), qui est, dans le canton de Fribourg, la Chambre pénale (art. 85 al.</w:t>
      </w:r>
    </w:p>
    <w:p>
      <w:r>
        <w:rPr>
          <w:b/>
        </w:rPr>
        <w:t>E. 1.2</w:t>
      </w:r>
    </w:p>
    <w:p>
      <w:r>
        <w:t>Le recours fait l'objet d'une procédure écrite (art. 397 al. 1 CPP).</w:t>
      </w:r>
    </w:p>
    <w:p>
      <w:r>
        <w:rPr>
          <w:b/>
        </w:rPr>
        <w:t>E. 1.3</w:t>
      </w:r>
    </w:p>
    <w:p>
      <w:r>
        <w:t>Le délai de recours est de dix jours et commence à courir le lendemain du jour de la notification de la décision attaquée (art. 396 et 90 al. 1 CPP). In casu, tant le recours du 9 octobre 2020 que son complément du 11 octobre 2020 déposés contre l'ordonnance du Ministère public du</w:t>
      </w:r>
    </w:p>
    <w:p>
      <w:r>
        <w:rPr>
          <w:b/>
        </w:rPr>
        <w:t>E. 1.4</w:t>
      </w:r>
    </w:p>
    <w:p>
      <w:r>
        <w:t>Le recours doit être motivé (art. 396 al. 1 CPP) et indiquer précisément des motifs qui commandent une autre décision (art. 385 al. 1 let. b CPP). L'exigence de motivation du recours</w:t>
      </w:r>
    </w:p>
    <w:p>
      <w:r>
        <w:t>Tribunal cantonal TC Page 3 de 4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(BSK StPO-ZIEGLER/KELLER, art. 385 n.1). Le recourant doit en tout état de cause exposer concrètement et spécifiquement en quoi la décision qu'il attaque contrevient aux motifs dont il se prévaut (CR CPP-CALAME, 2e éd. 2019, art. 385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est insuffisant et que le défaut de motivation peut être facilement corrigé suite à l'indication donnée par l'autorité. Tel n'est pas le cas lorsque le recourant n'a même pas entamé la critique des motifs retenus par l'autorité intimée; l'autorité de recours n'a alors pas à fixer de délai supplémentaire. L'autorité de deuxième instance n'a en effet pas à s'inquiéter du fait que le recourant présente une argumentation optimale (cf. not. arrêt TF 6B_120/2016 du 20 juin 2016 consid. 3.1; BSK StPO-ZIEGLER/KELLER, art. 385 n. 3-4). En l'occurrence, le recourant se limite, dans ses trois écrits, à réitérer ses reproches à l’égard de B.________ et à contester de façon générale les décisions du Ministère public. Ce faisant, il ne discute pas les motifs retenus par le Ministère public dans l’ordonnance attaquée, ni n'explique en quoi celui-ci aurait méconnu le droit en retenant que les agissements dénoncés ne sont pas constitutifs d’un comportement pénalement répréhensible, respectivement dans quelle mesure son ordonnance serait erronée. Au surplus, le recourant ne prend aucune conclusion. Partant, le recours, ne remplissant pas les exigences minimales de motivation, doit être déclaré irrecevable, sans procédure de régularisation. 2. Le recourant requiert d'être mis au bénéfice de l’assistance judiciaire pour la procédure de recours. Au stade du recours, les chances de succès entrent également en considération pour l'examen de cette requête. Au vu des arguments avancés, le recours se révèle dénué de toutes chances de succès. Il s'ensuit que la requête sera rejetée. 3. Au vu de l’issue du recours, les frais, fixés à CHF 150.- (émolument: CHF 100.-; débours: CHF 50.-), sont mis à la charge de A.________ qui succombe (art. 428 al. 1 CPP; art. 33 al. 2, 35 et 43 du règlement sur la justice [RJ; RSF 130.11]). Il n’est pas alloué d’indemnité à B.________ qui n’a pas été appelée à se déterminer.</w:t>
      </w:r>
    </w:p>
    <w:p>
      <w:r>
        <w:t>Tribunal cantonal TC Page 4 de 4 la Chambre arrête : I. Le recours est irrecevable. II. La requête d’assistance judiciaire pour la procédure de recours est rejetée. III. Les frais de la procédure de recours, fixés à CHF 150.- (émolument: CHF 100.-; débours: CHF 50.-), sont mis à la charge de A.________. Il n’est pas alloué d’indemnité.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9 novembre 2020/lsc Le Président : La Greffière-rapporteure :</w:t>
      </w:r>
    </w:p>
    <w:p>
      <w:r>
        <w:rPr>
          <w:b/>
        </w:rPr>
        <w:t>E. 5</w:t>
      </w:r>
    </w:p>
    <w:p>
      <w:r>
        <w:t>octobre 2020 respectent ce délai. Le fait que les écrits aient été adressés respectivement à la Ie Cour des assurances sociales et au Ministère public n’emporte aucun préjudice pour le recourant (BSK StPO-GUIDON, 2e éd. 2014, art. 396 n.15). Le complément au recours remis à la poste le 15 octobre 2020 à l’adresse de la Chambre pénale a également été déposé dans le délai. Aussi, il en sera tenu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