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196 vom 25. November 2020</w:t>
      </w:r>
    </w:p>
    <w:p>
      <w:r>
        <w:t>FR Kantonsgericht, 2020-11-25, DE</w:t>
      </w:r>
    </w:p>
    <w:p>
      <w:r>
        <w:rPr>
          <w:b/>
        </w:rPr>
        <w:t xml:space="preserve">Quelle: </w:t>
      </w:r>
      <w:r>
        <w:t>https://mcp.opencaselaw.ch/entscheid/fr_gerichte_502_2020_196</w:t>
      </w:r>
    </w:p>
    <w:p>
      <w:r>
        <w:t>FR: FR_GERICHTE 502 2020 196 du 25 novembre 2020</w:t>
      </w:r>
    </w:p>
    <w:p>
      <w:r>
        <w:t>IT: FR_GERICHTE 502 2020 196 del 25 novembre 2020</w:t>
      </w:r>
    </w:p>
    <w:p>
      <w:pPr>
        <w:pStyle w:val="Heading2"/>
      </w:pPr>
      <w:r>
        <w:t>Regeste</w:t>
      </w:r>
    </w:p>
    <w:p>
      <w:r>
        <w:t>Urteil der Strafkammer des Kantonsgerichts | Strafrecht</w:t>
      </w:r>
    </w:p>
    <w:p>
      <w:pPr>
        <w:pStyle w:val="Heading2"/>
      </w:pPr>
      <w:r>
        <w:t>Erwägungen</w:t>
      </w:r>
    </w:p>
    <w:p>
      <w:r>
        <w:rPr>
          <w:b/>
        </w:rPr>
        <w:t>E. 1</w:t>
      </w:r>
    </w:p>
    <w:p>
      <w:r>
        <w:t>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ihre Erwägungen auch für die ande- ren Beteiligten zutreffen (Art. 392 Abs. 1 StPO). Diese Bestimmung wurde im Interesse der fairen Behandlung sowie zur Vermeidung von nachträg- lichen Revisionsgesuchen geschaffen (Begleitbericht zum VE-StPO, S. 260). Sie ist hauptsächlich auf die Berufung gemäss Art. 398 ff. StPO zugeschnitten (GUIDON, Die Beschwerde gemäss Schweizerischer Strafprozessordnung, 2011, Rz. 559; OBERHOLZER, Grundzüge des Strafprozess- rechts, 4. Aufl. 2020, Rz. 2080). Allerdings befindet sich Art. 392 StPO nicht im Kapitel zur Beru- fung, sondern in den allgemeinen Bestimmungen zu den Rechtsmitteln. Ausserdem spricht die Bestimmung nicht nur von verurteilten, sondern auch von beschuldigten Personen. Art. 392 StPO</w:t>
      </w:r>
    </w:p>
    <w:p>
      <w:r>
        <w:t>Kantonsgericht KG Seite 4 von 5 ist damit auch im Beschwerdeverfahren anwendbar (vgl. auch GUIDON, Rz. 559; ZIEGLER/KELLER, in Basler Kommentar, Schweizerische Strafprozessordnung, 2. Aufl. 2014, Art. 392 N. 1).</w:t>
      </w:r>
    </w:p>
    <w:p>
      <w:r>
        <w:rPr>
          <w:b/>
        </w:rPr>
        <w:t>E. 2</w:t>
      </w:r>
    </w:p>
    <w:p>
      <w:r>
        <w:t>Voraussetzung von Art. 392 Abs. 1 StPO ist zunächst, dass es sich um im gleichen Verfahren beschuldigte oder verurteilte Personen handelt. Vorliegend wurde A.________ zusammen mit E.________ und F.________ der gleichen Strafta- ten beschuldigt. Mit Verfügung vom 10. Juni 2020 wurden sodann für alle drei die erkennungs- dienstliche Behandlung sowie die Entnahme einer DNA-Probe und deren Analyse angeordnet. Die Voraussetzung der im gleichen Verfahren beschuldigten Personen ist damit gegeben.</w:t>
      </w:r>
    </w:p>
    <w:p>
      <w:r>
        <w:rPr>
          <w:b/>
        </w:rPr>
        <w:t>E. 3</w:t>
      </w:r>
    </w:p>
    <w:p>
      <w:r>
        <w:t>Weiter ist vorausgesetzt, dass die Rechtsmittelinstanz den Sachverhalt anders beurteilt und ihre Erwägungen auch für die anderen Beteiligten zutreffen (Art. 392 Abs. 1 Bst. a und b StPO). Es geht somit vorab um den objektiven Tatbestand, während bei bloss subjektiven Elementen keine Ausdehnung stattfindet. Ein Teil der Lehre vertritt sodann die Auffassung, dass Art. 392 StPO keine Anwendung findet, wenn dem Urteil der so weit gleiche Sachverhalt zugrunde gelegt wird, dieser aber rechtlich anders qualifiziert wird (SCHMID/JOSITSCH, Schweizerische Strafprozessord- nung, 3. Aufl. 2018, Art. 392 N. 4 und 6 f.; LIEBER, in Kommentar zur Schweizerischen Strafpro- zessordnung, 2. Aufl. 2014, Art. 392 N. 3 und 5; a.M. ZIEGLER/KELLER, Art. 392 N. 2). Die Frage braucht nicht beantwortet zu werden. Vorliegend wurde entgegen der Ansicht der Staatsanwaltschaft in den Urteilen vom 8. Juli 2020 nicht nur eine Verletzung des Subsidiaritätsprinzips festgestellt, sondern es wurde namentlich ausgeführt, dass nichts darauf hindeute, dass die drei jungen Männer zur Tatzeit in der Nähe der B.________ gesichtet worden wären oder dass sie sprayen würden. Die Vorkommnisse wiesen abgesehen vom Hausfriedensbruch keine Ähnlichkeiten auf und das Tatmotiv der Langeweile überzeuge nicht. Daran würden auch die zeitliche Nähe und die Tatsache, dass keine anderen Gruppen im gleichen Zeitraum aufgefallen sind, nichts zu ändern vermögen. Es würden keine erheblichen und konkreten Anhaltspunkte vorliegen, dass die Beschwerdeführer in die Ereignisse vom 4.-5. Mai 2020 verwickelt sein könnten. Die Strafkammer würdigte damit den Sachverhalt anders, wobei die getätigten Erwägungen ebenfalls auf A.________ zutreffen. Die Verfügung der Staatsanwaltschaft vom 10. Juni 2020 ist demnach auch in Bezug auf A.________ aufzuheben.</w:t>
      </w:r>
    </w:p>
    <w:p>
      <w:r>
        <w:rPr>
          <w:b/>
        </w:rPr>
        <w:t>E. 4</w:t>
      </w:r>
    </w:p>
    <w:p>
      <w:r>
        <w:t>Das vorliegende Verfahren wurde von Amtes wegen angehoben, dem Ausgang entsprechend sind die Kosten, bestehend aus einer Gebühr von CHF 300.- und den Auslagen von CHF 100.-, dem Staat Freiburg aufzuerlegen (Art. 423 und 428 StPO). Es ist keine Parteientschädigung zu sprechen. (Dispositiv auf nächster Seite)</w:t>
      </w:r>
    </w:p>
    <w:p>
      <w:r>
        <w:t>Kantonsgericht KG Seite 5 von 5 Die Kammer erkennt: I. Die Verfügung der Staatsanwaltschaft vom 10. Juni 2020 wird in Bezug auf A.________ aufgehoben. II. Die Verfahrenskosten werden auf CHF 400.- (Gebühr: CHF 300.-, Auslagen: CHF 100.-) festgesetzt und dem Staat Freiburg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25. November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