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173 vom 18. Oktober 2021</w:t>
      </w:r>
    </w:p>
    <w:p>
      <w:r>
        <w:t>FR Kantonsgericht, 2021-10-18, DE</w:t>
      </w:r>
    </w:p>
    <w:p>
      <w:r>
        <w:rPr>
          <w:b/>
        </w:rPr>
        <w:t xml:space="preserve">Quelle: </w:t>
      </w:r>
      <w:r>
        <w:t>https://mcp.opencaselaw.ch/entscheid/fr_gerichte_502_2020_173</w:t>
      </w:r>
    </w:p>
    <w:p>
      <w:r>
        <w:t>FR: FR_GERICHTE 502 2020 173 du 18 octobre 2021</w:t>
      </w:r>
    </w:p>
    <w:p>
      <w:r>
        <w:t>IT: FR_GERICHTE 502 2020 173 del 18 ottobre 2021</w:t>
      </w:r>
    </w:p>
    <w:p>
      <w:pPr>
        <w:pStyle w:val="Heading2"/>
      </w:pPr>
      <w:r>
        <w:t>Regeste</w:t>
      </w:r>
    </w:p>
    <w:p>
      <w:r>
        <w:t>Urteil der Strafkammer des Kantonsgerichts | Nichtanhandnahme (Art. 310 StPO)</w:t>
      </w:r>
    </w:p>
    <w:p>
      <w:pPr>
        <w:pStyle w:val="Heading2"/>
      </w:pPr>
      <w:r>
        <w:t>Volltext</w:t>
      </w:r>
    </w:p>
    <w:p>
      <w:r>
        <w:t>Tribunal cantonal TC Kantonsgericht KG Augustinergasse 3, Postfach 630, 1701 Freiburg T +41 26 304 15 00 tribunalcantonal@fr.ch www.fr.ch/tc — Pouvoir Judiciaire PJ Gerichtsbehörden GB 502 2020 173 Urteil vom 18. Oktober 2021 Strafkammer Besetzung Präsident: Laurent Schneuwly Richter: Jérôme Delabays, Sandra Wohlhauser Gerichtsschreiberin: Corina Göldi Parteien A.________, Privatklägerin und Beschwerdeführerin, gegen STAATSANWALTSCHAFT, Beschwerdegegnerin, und B.________, Beschwerdegegnerin Gegenstand Nichtanhandnahme (Art. 310 StPO) Beschwerde vom 31. August 2020 gegen die Verfügung der Staats- anwaltschaft vom 21. August 2020</w:t>
      </w:r>
    </w:p>
    <w:p>
      <w:r>
        <w:t>Kantonsgericht KG Seite 2 von 4 In Anbetracht dessen, dass es am 19. September 2019 zwischen A.________ und B.________ zu einer Auseinanderset- zung wegen einer Parkbusse kam; dass B.________ in der Folge auf dem Polizeiposten erklärte, es sei zwischen ihr und A.________ zu einer Diskussion gekommen und A.________ sei ihr, während sie die Busse ausgestellt habe, beim unvorsichtigen Wegfahren über einen Fuss gefahren; dass A.________ anlässlich ihrer Einvernahme bestritt, dass sie B.________ touchiert hätte und sie am 18. Oktober 2019 gegen B.________ Strafantrag wegen falscher Anschuldigung einreichte sowie sich als Privatklägerin im Strafpunkt konstituierte; dass die Staatsanwaltschaft am 21. August 2020 eine Nichtanhandnahmeverfügung erliess; dass diese damit begründet wurde, dass kein Sachverhalt ersichtlich sei, der unter einen Straftatbe- stand fallen würde; dass die Staatsanwaltschaft ebenfalls am 21. August 2020 gegen A.________ einen Strafbefehl wegen Verletzung der Verkehrsregeln und Führerflucht erliess und sie zu einer bedingten Geldstrafe von 20 Tagessätzen zu CHF 90.- und zu einer Busse von CHF 500.- verurteilte; dass A.________ sich mit Schreiben vom 29. August 2020 (Postaufgabe: 31. August 2020) an die Staatsanwaltschaft wandte und darin offensichtlich auf die Nichtanhandnahmeverfügung sowie den Strafbefehl vom 21. August 2020 Bezug nimmt; dass das Schreiben vom 29. August 2020 von der Staatsanwaltschaft als Einsprache gegen den Strafbefehl vom 21. August 2020 angesehen wurde; dass aufgrund der gesamten Umstände davon auszugehen ist, dass es sich bei der Eingabe vom 29. August 2020 ebenfalls um eine Beschwerde im Sinne der StPO handelt; dass die Staatsanwaltschaft der Strafkammer das Schreiben vom 29. August 2020 sodann zustän- digkeitshalber zukommen liess und beantragte, auf die Beschwerde gegen die Nichtanhandnahme- verfügung sei nicht einzutreten, subsidiär sei die Beschwerde abzuweisen; dass der Präsident der Strafkammer mit Verfügung vom 16. November 2020 zur Vermeidung von sich wiedersprechenden Urteilen und um dem Entscheid der Staatsanwaltschaft bzw. gegebenen- falls des erstinstanzlichen Gerichts nicht vorzugreifen, das Beschwerdeverfahren bis zum Vorliegen eines rechtskräftigen Entscheids der Staatsanwaltschaft bzw. des erstinstanzlichen Gerichts betref- fend den Strafbefehl sistierte; dass die Staatsanwaltschaft an ihrem Strafbefehl festhielt und die Akten dem Polizeirichter des Sensebezirks zur weiteren Behandlung überwies; dass am 24. Juni 2021 die Sitzung vor dem Polizeirichter des Sensebezirks stattfand, anlässlich welcher A.________ wegen Verletzung der Verkehrsregeln (Art. 31 Abs. 1 i.V.m. Art. 90 Abs. 1 SVG) sowie wegen Führerflucht (Art. 92 Abs. 2 SVG) zu einer bedingten Geldstrafe von 20 Tagessätzen zu CHF 90.-, zu einer Busse von CHF 500.- sowie zur Bezahlung der Kosten des Verfahrens von CHF 750.- verurteilt wurde;</w:t>
      </w:r>
    </w:p>
    <w:p>
      <w:r>
        <w:t>Kantonsgericht KG Seite 3 von 4 dass dieser Entscheid am 19. August 2021 in Rechtskraft erwachsen ist; dass das sistierte Beschwerdeverfahren sodann wiederaufgenommen wurde; dass der Beschwerdeführerin mit Schreiben vom 22. September 2021 (zugestellt am 23. September 2021) eine Frist von 10 Tagen gesetzt wurde, um mitzuteilen, ob sie an ihrer Beschwerde gegen die Nichtanhandnahmeverfügung vom 21. August 2020 festhalten oder sie allenfalls zurückziehen möchte; dass innert dieser Frist keine Antwort der Beschwerdeführerin einging; erwägend, dass gegen Verfügungen der Staatsanwaltschaft die Beschwerde an die Strafkammer zulässig (Art. 393 Abs. 1 Bst. a StPO) und innert 10 Tagen schriftlich und begründet einzureichen ist (Art. 396 Abs. 1 StPO); dass die Staatsanwaltschaft eine Nichtanhandnahme verfügt, sobald aufgrund der Strafanzeige oder des Polizeirapports feststeht, dass die fraglichen Straftatbestände oder die Prozessvoraussetzun- gen eindeutig nicht erfüllt sind, Verfahrenshindernisse bestehen oder aus den in Art. 8 StPO genann- ten Gründen auf eine Strafverfolgung zu verzichten ist (Art. 310 StPO); dass der Straftatbestand der falschen Anschuldigung im Sinne von Art. 303 StGB verlangt, dass jemand einen Nichtschuldigen wider besseres Wissen bei der Behörde eines Verbrechens oder eines Vergehens beschuldigt, in der Absicht, eine Strafverfolgung gegen ihn herbeizuführen oder dass jemand in anderer Weise arglistige Veranstaltungen trifft, in der Absicht, eine Strafverfolgung gegen einen Nichtschuldigen herbeizuführen; dass die Beschwerdeführerin mit dem Entscheid des Polizeirichters des Sensebezirks vom 24. Juni 2021 wegen Verletzung der Verkehrsregeln sowie wegen Führerflucht schuldig gesprochen wurde, womit sie das ihr von B.________ vorgeworfene tatbestandliche Verhalten erfüllte; dass B.________ der Beschwerdeführerin auch nicht ein schwereres oder anderes Delikt anlastete als letztere dazu verurteilt wurde; dass B.________ nach dem Gesagten den Tatbestand der falschen Anschuldigung im Sinne von Art. 303 StGB aufgrund der Strafanzeige und des Polizeirapports nicht erfüllte und sich somit die Nichtanhandnahmeverfügung der Staatsanwaltschaft rechtfertigte; dass die Beschwerde demnach abzuweisen ist; dass die Verfahrenskosten von pauschal CHF 500.- (Gebühr: CHF 400.-; Auslagen: CHF 100.-) dem Ausgang des Beschwerdeverfahrens entsprechend der Beschwerdeführerin auferlegt und von der geleisteten Sicherheit bezogen werden;</w:t>
      </w:r>
    </w:p>
    <w:p>
      <w:r>
        <w:t>Kantonsgericht KG Seite 4 von 4 Die Kammer erkennt: I. Die Beschwerde wird abgewiesen. Die Nichtanhandnahmeverfügung der Staatsanwaltschaft vom 21. August 2020 wird bestätigt. II. Die Verfahrenskosten werden pauschal auf CHF 500.- (Gebühr: CHF 400.-; Auslagen: CHF 100.-) festgesetzt und A.________ auferlegt. Sie werden von der geleisteten Sicherheit bezogen.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18. Oktober 2021/cgo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