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130 vom 13. August 2020</w:t>
      </w:r>
    </w:p>
    <w:p>
      <w:r>
        <w:t>FR Kantonsgericht, 2020-08-13, FR</w:t>
      </w:r>
    </w:p>
    <w:p>
      <w:r>
        <w:rPr>
          <w:b/>
        </w:rPr>
        <w:t xml:space="preserve">Quelle: </w:t>
      </w:r>
      <w:r>
        <w:t>https://mcp.opencaselaw.ch/entscheid/fr_gerichte_502_2020_130</w:t>
      </w:r>
    </w:p>
    <w:p>
      <w:r>
        <w:t>FR: FR_GERICHTE 502 2020 130 du 13 août 2020</w:t>
      </w:r>
    </w:p>
    <w:p>
      <w:r>
        <w:t>IT: FR_GERICHTE 502 2020 130 del 13 agosto 2020</w:t>
      </w:r>
    </w:p>
    <w:p>
      <w:pPr>
        <w:pStyle w:val="Heading2"/>
      </w:pPr>
      <w:r>
        <w:t>Regeste</w:t>
      </w:r>
    </w:p>
    <w:p>
      <w:r>
        <w:t>Arrêt de la Chambre pénale du Tribunal cantonal | Ausstand (Art. 56-60 StPO; 18 JG)</w:t>
      </w:r>
    </w:p>
    <w:p>
      <w:pPr>
        <w:pStyle w:val="Heading2"/>
      </w:pPr>
      <w:r>
        <w:t>Erwägungen</w:t>
      </w:r>
    </w:p>
    <w:p>
      <w:r>
        <w:rPr>
          <w:b/>
        </w:rPr>
        <w:t>E. 4</w:t>
      </w:r>
    </w:p>
    <w:p>
      <w:r>
        <w:t>octobre 2019 remis au Préfet du district de la Broye afin qu’il instruise la cause. II. Les frais judiciaires, arrêtés à CHF 400.- (émoluments: CHF 350.- ; débours: CHF 50.-), sont mis à la charge de l’Etat. III. Il n’est pas allouée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août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