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121 vom 13. August 2020</w:t>
      </w:r>
    </w:p>
    <w:p>
      <w:r>
        <w:t>FR Kantonsgericht, 2020-08-13, FR</w:t>
      </w:r>
    </w:p>
    <w:p>
      <w:r>
        <w:rPr>
          <w:b/>
        </w:rPr>
        <w:t xml:space="preserve">Quelle: </w:t>
      </w:r>
      <w:r>
        <w:t>https://mcp.opencaselaw.ch/entscheid/fr_gerichte_502_2020_121</w:t>
      </w:r>
    </w:p>
    <w:p>
      <w:r>
        <w:t>FR: FR_GERICHTE 502 2020 121 du 13 août 2020</w:t>
      </w:r>
    </w:p>
    <w:p>
      <w:r>
        <w:t>IT: FR_GERICHTE 502 2020 121 del 13 agosto 2020</w:t>
      </w:r>
    </w:p>
    <w:p>
      <w:pPr>
        <w:pStyle w:val="Heading2"/>
      </w:pPr>
      <w:r>
        <w:t>Regeste</w:t>
      </w:r>
    </w:p>
    <w:p>
      <w:r>
        <w:t>Arrêt de la Chambre pénale du Tribunal cantonal | Nichtanhandnahme (Art. 310 StPO)</w:t>
      </w:r>
    </w:p>
    <w:p>
      <w:pPr>
        <w:pStyle w:val="Heading2"/>
      </w:pPr>
      <w:r>
        <w:t>Erwägungen</w:t>
      </w:r>
    </w:p>
    <w:p>
      <w:r>
        <w:rPr>
          <w:b/>
        </w:rPr>
        <w:t>E. 1</w:t>
      </w:r>
    </w:p>
    <w:p>
      <w:r>
        <w:t>B.________ AG fournit des services et produits sous la marque « C.________ ». En 2016 et 2017, A.________ a conclu des contrats pour deux routeurs (des abonnements mensuels « D.________ »), avec les numéros de téléphone eee et fff.</w:t>
      </w:r>
    </w:p>
    <w:p>
      <w:r>
        <w:rPr>
          <w:b/>
        </w:rPr>
        <w:t>E. 2</w:t>
      </w:r>
    </w:p>
    <w:p>
      <w:r>
        <w:t>Le 19 février 2020, A.________ a déposé une plainte pénale pour escroquerie, abus de pouvoir et violation contractuelle en relation avec ces contrats. Le 2 mars 2020, il a confirmé sa plainte, en y ajoutant « corruption » et « abus ». En substance, il semble reprocher à l’entreprise de communication de continuer à facturer l’un des abonnements alors que le routeur défectueux était en réparation, respectivement de ne pas lui avoir fourni de routeur de remplacement. De plus, s’il désirait récupérer le sien, il devait s’acquitter d’un montant de CHF 53.75 pour la réparation alors que l’appareil était sous garantie. Il dénonce également la manière de procéder de l’entreprise, à savoir notamment de facturer des prix qui varient, alors qu’il s’agit d’abonnements à prix fixe. Le 13 mars 2020, le Ministère public a demandé à la Police cantonale de procéder aux mesures d’enquête qui s’imposent, en particulier à l’audition de A.________ afin d’élucider la plainte pénale. La Police a auditionné l’intéressé le 13 mai 2020 et pris contact avec l’entreprise de communi- cation. Elle a établi son rapport le 19 mai 2020. Il en ressort, entre autres, que les deux abon- nements ont désormais été résiliés avec effet au 27 mai 2020.</w:t>
      </w:r>
    </w:p>
    <w:p>
      <w:r>
        <w:rPr>
          <w:b/>
        </w:rPr>
        <w:t>E. 3</w:t>
      </w:r>
    </w:p>
    <w:p>
      <w:r>
        <w:t>Par ordonnance du 9 juillet 2020, le Ministère public n’est pas entré en matière sur la plainte pénale précitée, frais à la charge de l’Etat. Il a retenu que les éléments constitutifs d’une infraction ne sont manifestement pas remplis. En effet, l’entreprise a annulé les factures contestées et cherché, sans succès, un arrangement avec le plaignant, de telle sorte qu’il y a lieu d’admettre qu’elle n’avait pas de dessein d’enrichissement illégitime, ni n’a agi d’une manière pénalement répréhensible.</w:t>
      </w:r>
    </w:p>
    <w:p>
      <w:r>
        <w:rPr>
          <w:b/>
        </w:rPr>
        <w:t>E. 4</w:t>
      </w:r>
    </w:p>
    <w:p>
      <w:r>
        <w:t>Par acte du 11 juillet 2020, A.________ a interjeté recours contre cette ordonnance. Le 17 juillet 2020, il a encore déposé une requête d’assistance judiciaire, après avoir été invité à s’acquitter de sûretés pour la procédure de recours. Invité à se déterminer, le Ministère public a conclu, le 28 juillet 2020, à l’irrecevabilité du recours, ce qui a provoqué une détermination spontanée de A.________ en date du 3 août 2020.</w:t>
      </w:r>
    </w:p>
    <w:p>
      <w:r>
        <w:t>Tribunal cantonal TC Page 3 de 5</w:t>
      </w:r>
    </w:p>
    <w:p>
      <w:r>
        <w:rPr>
          <w:b/>
        </w:rPr>
        <w:t>E. 5</w:t>
      </w:r>
    </w:p>
    <w:p>
      <w:r>
        <w:t>En application des art. 310 al. 2, 322 al. 2 CPP et 85 al. 1 de la loi du 31 mai 2010 sur la justice (RSF 130.1; LJ), la voie du recours à la Chambre pénale (ci-après: la Chambre) est ouverte contre une ordonnance de non-entrée en matière. Selon les art. 322 al. 2 et 396 al. 1 CPP, le recours est adressé par écrit, dans le délai de dix jours, à l’autorité de recours; ce délai a été respecté en l’espèce. La Chambre statue en procédure écrite (art. 397 al. 1 CPP).</w:t>
      </w:r>
    </w:p>
    <w:p>
      <w:r>
        <w:rPr>
          <w:b/>
        </w:rPr>
        <w:t>E. 6.1</w:t>
      </w:r>
    </w:p>
    <w:p>
      <w:r>
        <w:t>Le recours doit être motivé (art. 396 al. 1 CPP) et indiquer précisément les motifs qui commandent une autre décision (art. 385 al. 1 let. b CPP). L'exigence de motivation du recours – qui a été mentionnée dans la décision attaquée (cf. dispositif, ch. 5)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(arrêt TF 6B_120/2016 du 20 juin 2016 consid. 3.1; voir aussi BSK StPO-ZIEGLER/KELLER, art. 385 n. 4).</w:t>
      </w:r>
    </w:p>
    <w:p>
      <w:r>
        <w:rPr>
          <w:b/>
        </w:rPr>
        <w:t>E. 6.2</w:t>
      </w:r>
    </w:p>
    <w:p>
      <w:r>
        <w:t>En l’espèce, si l’on comprend bien que le recourant n’est pas d’accord avec la décision querellée, on constate qu’il ne prend pas de conclusions, si ce n’est d’indiquer que l’organisation criminelle de l’entreprise doit être poursuivie d’office pour ses actes. Par ailleurs, s’il fait divers reproches au Ministère public (« pas de respect de procédure », « violations », « une justice partial », « pas de équité », « violation de la constitution fédéral suisse, comme des droits de l’homme art. 6 », « violation du droit », « abus de pouvoir d’appréciation », « inopportunité », « discrimination »), lequel aurait consenti à la corruption mise en place par l’entreprise de communication, il ne discute pas la motivation de l’ordonnance du 9 juillet 2020, ne tentant notamment pas de démontrer en quoi le Ministère public se serait mépris sur tel ou tel point, se contentant d’y opposer sa propre vision ou version des choses. Cela conduit à l’irrecevabilité du recours, sans procédure de régularisation.</w:t>
      </w:r>
    </w:p>
    <w:p>
      <w:r>
        <w:t>Tribunal cantonal TC Page 4 de 5</w:t>
      </w:r>
    </w:p>
    <w:p>
      <w:r>
        <w:rPr>
          <w:b/>
        </w:rPr>
        <w:t>E. 7</w:t>
      </w:r>
    </w:p>
    <w:p>
      <w:r>
        <w:t>Cela étant, même si le recours était recevable, il devrait être rejeté.</w:t>
      </w:r>
    </w:p>
    <w:p>
      <w:r>
        <w:rPr>
          <w:b/>
        </w:rPr>
        <w:t>E. 7.1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 bre 2013 consid. 1.4; arrêt TC FR 502 2014 217 du 12 décembre 2014 consid. 2a).</w:t>
      </w:r>
    </w:p>
    <w:p>
      <w:r>
        <w:rPr>
          <w:b/>
        </w:rPr>
        <w:t>E. 7.2</w:t>
      </w:r>
    </w:p>
    <w:p>
      <w:r>
        <w:t>Alors que la Police cantonale a examiné la situation avec attention, prenant notamment plusieurs fois contact avec l’entreprise de communication (cf. rapport de police du 19 mai 2020 et ses annexes), rien au dossier ne permet de retenir un soupçon suffisant que celle-ci a en l’occurrence commis une ou plusieurs infractions pénales, notamment contre le patrimoine. S’il ne fait guère de doute que le recourant a bien rencontré des difficultés avec cette entreprise, difficultés qui ne sont semble-t-il pas encore résolues puisqu’il continue à recevoir des factures de sa part, force est de constater qu’elles relèvent en l’état de la justice civile, et non de la justice pénale. Il en va en particulier ainsi lorsque le recourant, qui réclame des dommages et intérêts, soutient que les contrats n’ont pas été respectés, que l’entreprise lui a « soustraie » de l’argent pour un service non rendu, défectueux et qu’il a dû payer l’abonnement alors que le routeur ne fonctionnait plus. A ce sujet, on relèvera que le recourant a déclaré à la Police qu’il a continué à payer les factures alors qu’il ne disposait plus que d’un routeur, tout comme il s’est acquitté de la différence entre le prix des abonnements et le prix facturé; il n’a pas entrepris de démarches par téléphone du fait que les appels sont surtaxés, tout comme il n’a pas donné suite au courrier de l’entreprise lui proposant de résilier le contrat relatif au routeur défectueux et de supprimer des factures pour un montant total de CHF 155.-. Il ne répond pas non plus aux appels avec un numéro de type 0800 ou 0900. Enfin, que le recourant continue à recevoir des factures alors que les contrats ont été résiliés peut paraître curieux, mais cela ne constitue pas encore un soupçon suffisant d’une infraction pénale, ce d’autant moins que le recourant ne soutient pas avoir contacté l’entreprise à ce sujet pour clarifier la situation.</w:t>
      </w:r>
    </w:p>
    <w:p>
      <w:r>
        <w:rPr>
          <w:b/>
        </w:rPr>
        <w:t>E. 8</w:t>
      </w:r>
    </w:p>
    <w:p>
      <w:r>
        <w:t>En l’absence de chance de succès du recours (arrêt TF 1B_59/2014 du 28 juillet 2014 consid. 5), la requête d’assistance judiciaire doit être rejetée.</w:t>
      </w:r>
    </w:p>
    <w:p>
      <w:r>
        <w:t>Tribunal cantonal TC Page 5 de 5</w:t>
      </w:r>
    </w:p>
    <w:p>
      <w:r>
        <w:rPr>
          <w:b/>
        </w:rPr>
        <w:t>E. 9</w:t>
      </w:r>
    </w:p>
    <w:p>
      <w:r>
        <w:t>Les frais de la procédure de recours (cf. art. 424 CPP, 33 ss et 43 RJ) doivent être mis à la charge du recourant en application de l'art. 428 al. 1 CPP. Pour tenir compte de sa situation délicate, l’émolument est fixé au minimum légal, soit CHF 100.-, et les débours à CHF 50.-. la Chambre arrête : I. Le recours est irrecevable. II. La requête d’assistance judiciaire est rejetée. III. Les frais judiciaires sont fixés à CHF 150.- (émolument: CHF 100.-; débours: CHF 50.-). Ils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août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