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254 vom 7. Oktober 2019</w:t>
      </w:r>
    </w:p>
    <w:p>
      <w:r>
        <w:t>FR Kantonsgericht, 2019-10-07, FR</w:t>
      </w:r>
    </w:p>
    <w:p>
      <w:r>
        <w:rPr>
          <w:b/>
        </w:rPr>
        <w:t xml:space="preserve">Quelle: </w:t>
      </w:r>
      <w:r>
        <w:t>https://mcp.opencaselaw.ch/entscheid/fr_gerichte_502_2019_254</w:t>
      </w:r>
    </w:p>
    <w:p>
      <w:r>
        <w:t>FR: FR_GERICHTE 502 2019 254 du 7 octobre 2019</w:t>
      </w:r>
    </w:p>
    <w:p>
      <w:r>
        <w:t>IT: FR_GERICHTE 502 2019 254 del 7 ottobre 2019</w:t>
      </w:r>
    </w:p>
    <w:p>
      <w:pPr>
        <w:pStyle w:val="Heading2"/>
      </w:pPr>
      <w:r>
        <w:t>Regeste</w:t>
      </w:r>
    </w:p>
    <w:p>
      <w:r>
        <w:t>Arrêt de la Chambre pénale du Tribunal cantonal | Nichtanhandnahme (Art. 310 StPO)</w:t>
      </w:r>
    </w:p>
    <w:p>
      <w:pPr>
        <w:pStyle w:val="Heading2"/>
      </w:pPr>
      <w:r>
        <w:t>Erwägungen</w:t>
      </w:r>
    </w:p>
    <w:p>
      <w:r>
        <w:rPr>
          <w:b/>
        </w:rPr>
        <w:t>E. 1.1</w:t>
      </w:r>
    </w:p>
    <w:p>
      <w:r>
        <w:t>Aux termes de l’art. 30 CPP, si des raisons objectives le justifient, le ministère public et les tribunaux peuvent ordonner la jonction ou la disjonction de procédures pénales. En l’espèce, B.________ et A.________ ont déposé un seul acte de recours commun contre l'ordonnance de non-entrée en matière rendue le 29 août 2019 par le Ministère public. Ces causes portent sur le même complexe de faits et ont fait l'objet d'une même procédure devant le Ministère public. Ainsi, il se justifie de joindre les deux procédures de recours.</w:t>
      </w:r>
    </w:p>
    <w:p>
      <w:r>
        <w:t>Tribunal cantonal TC Page 3 de 4</w:t>
      </w:r>
    </w:p>
    <w:p>
      <w:r>
        <w:rPr>
          <w:b/>
        </w:rPr>
        <w:t>E. 1.2</w:t>
      </w:r>
    </w:p>
    <w:p>
      <w:r>
        <w:t>La voie du recours à la Chambre pénale est ouverte à l'encontre d'une ordonnance de non-entrée en matière (art. 20 al. 1 let. b, 322 al. 2, 310 al. 2 et 393 al. 1 let. a CPP; art. 85 al. 1 de la loi sur la justice [LJ; RSF 130.1]).</w:t>
      </w:r>
    </w:p>
    <w:p>
      <w:r>
        <w:rPr>
          <w:b/>
        </w:rPr>
        <w:t>E. 1.3</w:t>
      </w:r>
    </w:p>
    <w:p>
      <w:r>
        <w:t>Selon les art. 310 al. 2, 322 al. 2 et 396 al. 1 CPP, le recours est adressé par écrit, dans le délai de dix jours, à l’autorité de recours. L'ordonnance de non-entrée en matière a été notifiée le 30 août 2019 à A.________ et le 3 septembre 2019 à B.________. Le recours commun a été posté le 9 septembre 2019, de sorte qu'il l'a été en temps utile.</w:t>
      </w:r>
    </w:p>
    <w:p>
      <w:r>
        <w:rPr>
          <w:b/>
        </w:rPr>
        <w:t>E. 1.4</w:t>
      </w:r>
    </w:p>
    <w:p>
      <w:r>
        <w:t>L’ordonnance querellée prononce la non-entrée en matière sur les faits objets de la plainte pénale. Les recourants sont directement touchés par cette décision et ont la qualité pour recourir (art. 382 al. 1 CPP).</w:t>
      </w:r>
    </w:p>
    <w:p>
      <w:r>
        <w:rPr>
          <w:b/>
        </w:rPr>
        <w:t>E. 1.5</w:t>
      </w:r>
    </w:p>
    <w:p>
      <w:r>
        <w:t>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En l'occurrence, les recourants se contentent d'exprimer leur "mécontentement par rapport à [la] décision de ne pas retenir l'infraction d'escroquerie de C.________". Si l'on comprend bien qu'ils n'acceptent pas l'ordonnance de non-entrée en matière du 29 août 2019, ils ne motivent absolument pas leur recours, en ce sens qu'ils n'expliquent pas en quoi le Ministère public aurait violé le droit en retenant qu'"aucun élément concret ne permet de retenir une infraction à l'encontre de C.________". Ils se bornent simplement à contester l'ordonnance querellée sans en discuter les motifs. Au surplus, ils se limitent à réclamer justice. Ainsi, le recours ne contient aucune conclusion, les recourants s'abstenant de décrire les modifications qui devraient être apportées à l'ordonnance attaquée. En l'absence de motifs et de conclusions, le recours ne remplit pas les exigences minimales de motivation. Partant, il doit être déclaré irrecevable, sans procédure de régularisation.</w:t>
      </w:r>
    </w:p>
    <w:p>
      <w:r>
        <w:t>Tribunal cantonal TC Page 4 de 4</w:t>
      </w:r>
    </w:p>
    <w:p>
      <w:r>
        <w:rPr>
          <w:b/>
        </w:rPr>
        <w:t>E. 2</w:t>
      </w:r>
    </w:p>
    <w:p>
      <w:r>
        <w:t>Les frais de la procédure de recours, arrêtés à CHF 200.- (émolument: CHF 150.-; débours: CHF 50.-), sont mis solidairement à la charge des recourants qui succombent (art. 428 al. 1 CPP). la Chambre arrête : I. La jonction des causes 502 2019 254 et 502 2019 255 est ordonnée. II. Les recours sont irrecevables. III. Les frais de la procédure de recours, arrêtés à CHF 200.- (émoluments: CHF 150.-; débours: CHF 50.-), sont mis à la charge de A.________ et B.________ solidairement entre eux.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octobre 2019/mde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