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223 vom 26. August 2019</w:t>
      </w:r>
    </w:p>
    <w:p>
      <w:r>
        <w:t>FR Kantonsgericht, 2019-08-26, DE</w:t>
      </w:r>
    </w:p>
    <w:p>
      <w:r>
        <w:rPr>
          <w:b/>
        </w:rPr>
        <w:t xml:space="preserve">Quelle: </w:t>
      </w:r>
      <w:r>
        <w:t>https://mcp.opencaselaw.ch/entscheid/fr_gerichte_502_2019_223</w:t>
      </w:r>
    </w:p>
    <w:p>
      <w:r>
        <w:t>FR: FR_GERICHTE 502 2019 223 du 26 août 2019</w:t>
      </w:r>
    </w:p>
    <w:p>
      <w:r>
        <w:t>IT: FR_GERICHTE 502 2019 223 del 26 agosto 2019</w:t>
      </w:r>
    </w:p>
    <w:p>
      <w:pPr>
        <w:pStyle w:val="Heading2"/>
      </w:pPr>
      <w:r>
        <w:t>Regeste</w:t>
      </w:r>
    </w:p>
    <w:p>
      <w:r>
        <w:t>Urteil der Strafkammer des Kantonsgerichts | Einstellung des Verfahrens (Art. 319 ff. StPO)</w:t>
      </w:r>
    </w:p>
    <w:p>
      <w:pPr>
        <w:pStyle w:val="Heading2"/>
      </w:pPr>
      <w:r>
        <w:t>Erwägungen</w:t>
      </w:r>
    </w:p>
    <w:p>
      <w:r>
        <w:rPr>
          <w:b/>
        </w:rPr>
        <w:t>E. 1.1</w:t>
      </w:r>
    </w:p>
    <w:p>
      <w:r>
        <w:t>Gegen Einstellungsverfügungen kann innert 10 Tagen bei der Strafkammer Beschwerde geführt werden (Art. 20 Abs. 1 Bst. b, 322 Abs. 2 StPO; Art. 64 Bst. c JG). Aus den Akten ist nicht ersichtlich, wann der Beschwerdeführer den angefochtenen Entscheid erhalten hat. Es ist daher darauf abzustellen, dass er diesen am 13. Juli 2019 erhalten hat. Die Eingabe vom 23. Juli 2019 erfolgte somit fristgerecht.</w:t>
      </w:r>
    </w:p>
    <w:p>
      <w:r>
        <w:rPr>
          <w:b/>
        </w:rPr>
        <w:t>E. 1.2</w:t>
      </w:r>
    </w:p>
    <w:p>
      <w:r>
        <w:t>Die Beschwerde muss eine Begründung enthalten (Art. 385 und Art. 396 Abs. 1 StPO). Bei Laienbeschwerden sind die Anforderungen an die Begründungspflicht nicht allzu hoch anzusetzen; die Eingabe muss allerdings selbst in diesen Fällen den Rechtsstandpunkt bzw. die Argumente der Beschwerdeführer hinreichend deutlich werden lassen und diese Argumente müssen sich in sachlicher sowie gebührender Form auf das vorliegende Verfahren beziehen (vgl. z.B. Urteil BGer 6B_278/2013 vom 5. September 2013 E. 1). Die Beschwerde enthält eine Begründung.</w:t>
      </w:r>
    </w:p>
    <w:p>
      <w:r>
        <w:t>Kantonsgericht KG Seite 3 von 5</w:t>
      </w:r>
    </w:p>
    <w:p>
      <w:r>
        <w:rPr>
          <w:b/>
        </w:rPr>
        <w:t>E. 1.3</w:t>
      </w:r>
    </w:p>
    <w:p>
      <w:r>
        <w:t>Nach Art. 382 Abs. 1 StPO kann jede Partei, die ein rechtlich geschütztes Interesse an der Aufhebung oder Änderung eines Entscheids hat, ein Rechtsmittel ergreifen. Partei im Strafverfah- ren ist auch die Privatklägerschaft (Art. 104 Abs. 1 Bst. b StPO). Der Beschwerdeführer ist als Privatkläger und durch die angebliche Sachbeschädigung betroffene Person zur Beschwerde legitimiert. Auf die frist- und formgerechte Beschwerde ist somit einzutreten.</w:t>
      </w:r>
    </w:p>
    <w:p>
      <w:r>
        <w:rPr>
          <w:b/>
        </w:rPr>
        <w:t>E. 1.4</w:t>
      </w:r>
    </w:p>
    <w:p>
      <w:r>
        <w:t>Mit der Beschwerde können Rechtsverletzungen, die unvollständige oder unrichtige Fest- stellung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StPO).</w:t>
      </w:r>
    </w:p>
    <w:p>
      <w:r>
        <w:rPr>
          <w:b/>
        </w:rPr>
        <w:t>E. 2.1</w:t>
      </w:r>
    </w:p>
    <w:p>
      <w:r>
        <w:t>Die Staatsanwaltschaft verfügt gestützt auf Art. 319 Abs. 1 StPO die vollständige oder teilweise Einstellung des Verfahrens unter anderem, wenn kein Tatverdacht erhärtet ist, der eine Anklage rechtfertigt (Bst. a) oder wenn kein Straftatbestand erfüllt ist (Bst. b). Sie erhebt beim zuständigen Gericht Anklage, wenn sie aufgrund der Untersuchung die Verdachtsgründe als hinreichend erachtet und keinen Strafbefehl erlassen kann (Art. 324 Abs. 1 StPO). Bei der Frage, ob ein Strafverfahren über eine (definitive) Verfahrenseinstellung durch die Untersuchungsbehörde erledigt werden kann, gilt im schweizerischen Strafprozessrecht der Grundsatz "in dubio pro duriore". Dieser Grundsatz fliesst aus dem Legalitätsprinzip (Art. 5 Abs. 1 BV und Art. 2 Abs. 1 StPO i.V.m. Art. 319 Abs. 1 und Art. 324 Abs. 1 StPO). Er bedeutet, dass eine Einstellung durch die Staatsanwaltschaft grundsätzlich nur bei klarer Straflosigkeit bzw. offensichtlich fehlenden Prozessvoraussetzungen angeordnet werden darf. Bei der Beurteilung dieser Frage verfügt die Staatsanwaltschaft über einen gewissen Spielraum. Ihre Aufgabe ist es, nach durchgeführter Untersuchung in vorweggenommener Würdigung der Beweise und der Rechtslage eine Prognose über den Ausgang eines allfälligen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 3. Aufl. 2012, N. 1395). Sie hat nicht eine abschliessende Beurteilung darüber vorzunehmen, ob sich die beschuldigte Person einer ihr zur Last gelegten Tat strafbar gemacht hat, sondern nur, ob genü- gend Anhaltspunkte vorhanden sind, die es rechtfertigen, das Verfahren weiterzuführen (LANDSHUT/BOSSHARD, Kommentar zur StPO, 2. Aufl. 2014, Art. 319 N. 15 mit Hinweisen). Erscheint eine Verurteilung wahrscheinlicher als ein Freispruch, ist (sofern die Erledigung mit einem Strafbefehl nicht in Frage kommt) Anklage zu erheben. Keine Einstellung, sondern die Erhe- bung einer Anklage ist sodann grundsätzlich auch dann angezeigt, wenn der Ausgang des Verfah- rens ausschliesslich von der Beweiswürdigung abhängt (LANDSHUT/BOSSHARD, Art. 319 N. 18) oder falls sich die Wahrscheinlichkeiten eines Freispruches oder einer Verurteilung in etwa die Waage halten (BGE 138 IV 186 E. 4.1; BGE 137 IV 219 E. 7.1; RIKLIN, OFK StPO, 2. Aufl. 2014, Art. 319 N. 2). Damit die Staatsanwaltschaft gestützt auf die genannten Grundsätze über die Erledigung des Strafverfahrens befinden kann, muss sie die in Frage stehenden Umstände und Vorwürfe eingehend untersuchen. Denn nach dem Untersuchungsgrundsatz gemäss Art. 6 Abs. 1 StPO ist das Strafverfahren bestrebt, die materielle Wahrheit zu erforschen. Dazu haben die Straf- behörden von Amtes wegen alle für die Beurteilung der Tat und der beschuldigten Person bedeut- samen Tatsachen zu ermitteln und sowohl belastende als auch entlastende Umstände mit gleicher Sorgfalt zu untersuchen. Auch unbestrittene Tatsachen müssen grundsätzlich bewiesen sein. Die Rechtserheblichkeit der abzuklärenden Tatsachen ergibt sich aus den der beschuldigten Person</w:t>
      </w:r>
    </w:p>
    <w:p>
      <w:r>
        <w:t>Kantonsgericht KG Seite 4 von 5 zur Last gelegten Straftaten (OBERHOLZER, N. 614 ff.). Weist eine Untersuchung wesentliche Lücken auf und bleiben Fragen offen, deren Beantwortung für Freispruch oder Schuldspruch der beschuldigten Person wesentlich sein können, ist die Einstellung des Verfahrens aufzuheben und die Strafsache zur Untersuchung zurückzuweisen (OBERHOLZER, N. 1398).</w:t>
      </w:r>
    </w:p>
    <w:p>
      <w:r>
        <w:rPr>
          <w:b/>
        </w:rPr>
        <w:t>E. 2.2</w:t>
      </w:r>
    </w:p>
    <w:p>
      <w:r>
        <w:t>Die Staatsanwaltschaft führt in der angefochtenen Verfügung aus, dass in Bezug auf die geltend gemachte Sachbeschädigung keine Beweise für eine Täterschaft des Beschwerdegegners bestünden. Der Umstand, dass es am Vortag zu einer Auseinandersetzung gekommen sei, stelle keinen hinreichenden Beweis dar, zumal es zwischen den Parteien schon seit Jahren mehrfach zu Konflikten gekommen sei. Der Beschwerdeführer bringt hingegen vor, dass der Beschwerdegegner seit zwei Jahrzehnten mit ihm streite, böse Worte nachsage, ihn schlage und auch Schäden anrichte. Er habe schon mehrmals bei der Polizei angerufen und sei mit ihm schon zweimal beim Oberamt gewesen. Dies habe jedoch nicht geholfen. Er könne dies nicht mehr ertragen und möchte endlich Frieden, doch der Beschwerdegegner gebe sich keine Mühe. Nach seiner Pension habe er ca. zwei Jahre bei diesem gearbeitet, doch er habe nichts richtig machen können. Er habe nie Lob, sondern immer nur Kritik erhalten. Vom Salär habe er nie etwas bekommen. Er sehe sich gezwungen, ihn vor Gericht zu ziehen und seine Forderungen durchzusetzen.</w:t>
      </w:r>
    </w:p>
    <w:p>
      <w:r>
        <w:rPr>
          <w:b/>
        </w:rPr>
        <w:t>E. 2.3</w:t>
      </w:r>
    </w:p>
    <w:p>
      <w:r>
        <w:t>Demnach ist festzuhalten, dass offenbar bereits seit Jahren ein Konflikt zwischen dem Beschwerdeführer und dem Beschwerdegegner besteht und es auch am Vortag der angeblichen Sachbeschädigung zu einer Auseinandersetzung kam. Dies bedeutet jedoch noch nicht, dass der Beschwerdegegner zwingend für den angeblichen Schaden am Garagentor des Beschwerde- führers verantwortlich ist. Es liegen weder Beweise für den angeblichen Schaden noch für eine Täterschaft des Beschwerdegegners vor. Darüber hinaus scheinen die Aussagen des Beschwer- degegners und von C.________ glaubhaft. Sie geben ohne Weiteres zu, anlässlich der Auseinandersetzung mit Baumrinde nach dem Auto des Beschwerdeführers geworfen bzw. diesen geschubst zu haben. Es ist daher nicht ersichtlich, warum sie den angeblichen Schaden an der Führung des Garagentors abstreiten sollten, wenn sie diesen verursacht haben, zumal sich dieser in Grenzen zu halten scheint. So sagte der Beschwerdeführer am 8. August 2018 aus, er habe am Morgen nach der Auseinandersetzung festgestellt, dass die Führung des Garagentores beschädigt worden sei. Man habe das Tor nicht mehr schliessen können. Er habe die Führung richten müssen, damit er das Tor schliessen könne. Der Beschwerdeführer setzt sich nicht damit aus- einander, dass das Vorliegen einer Konfliktsituation für sich alleine noch nicht für eine Anklage genügt. Er bringt in seiner Beschwerde keine Beweise oder weitere Anhaltspunkte für die Täter- schaft des Beschwerdegegners als der bestehende Konflikt vor. Es ist nicht zu beanstanden, dass die Staatsanwaltschaft bei dieser Ausgangslage das Verfahren eingestellt hat. Die Beschwerde ist demnach abzuweisen.</w:t>
      </w:r>
    </w:p>
    <w:p>
      <w:r>
        <w:rPr>
          <w:b/>
        </w:rPr>
        <w:t>E. 3</w:t>
      </w:r>
    </w:p>
    <w:p>
      <w:r>
        <w:t>Gemäss Art. 428 Abs. 1 StPO trägt die unterliegende Partei die Kosten des Rechtsmittelverfah- rens. Der Beschwerdeführer hat folglich die Kosten des Beschwerdeverfahrens in der Höhe von CHF 250.- (Gebühr: CHF 200.-, Auslagen: CHF 50.-) zu tragen. Diese sind vom geleisteten Vorschuss zu beziehen. Es ist keine Parteientschädigung zu sprechen.</w:t>
      </w:r>
    </w:p>
    <w:p>
      <w:r>
        <w:t>Kantonsgericht KG Seite 5 von 5 Die Kammer erkennt: I. Die Beschwerde wird abgewiesen. Die Verfügung vom 12. Juli 2019 wird somit bestätigt II. Die Kosten des Verfahrens in der Höhe von CHF 250.- (Gebühr: CHF 200.-, Auslagen: CHF 50.-) werden A.________ auferlegt und vom geleisteten Vorschuss bezogen.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26. August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