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280 vom 3. Dezember 2018</w:t>
      </w:r>
    </w:p>
    <w:p>
      <w:r>
        <w:t>FR Kantonsgericht, 2018-12-03, FR</w:t>
      </w:r>
    </w:p>
    <w:p>
      <w:r>
        <w:rPr>
          <w:b/>
        </w:rPr>
        <w:t xml:space="preserve">Quelle: </w:t>
      </w:r>
      <w:r>
        <w:t>https://mcp.opencaselaw.ch/entscheid/fr_gerichte_502_2018_280</w:t>
      </w:r>
    </w:p>
    <w:p>
      <w:r>
        <w:t>FR: FR_GERICHTE 502 2018 280 du 3 décembre 2018</w:t>
      </w:r>
    </w:p>
    <w:p>
      <w:r>
        <w:t>IT: FR_GERICHTE 502 2018 280 del 3 dicembre 2018</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les décisions et les actes de procédure rendus par le Ministère public (art. 393 al. 1 let. a CPP [Code de procédure pénale suisse du 5 octobre 2007, RS 312.0]) dans les dix jours devant l’autorité de recours (art. 396 al. 1 CPP; cf. art. 20 al. 1 let. b CPP), qui, dans le canton de Fribourg, est la Chambre pénale du Tribunal cantonal (art. 85 al. 1 LJ [loi sur la justice du 31 mai 2010, RSF 130.1]).</w:t>
      </w:r>
    </w:p>
    <w:p>
      <w:r>
        <w:rPr>
          <w:b/>
        </w:rPr>
        <w:t>E. 1.2</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w:t>
      </w:r>
    </w:p>
    <w:p>
      <w:r>
        <w:t>Tribunal cantonal TC Page 3 de 3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le recourant se borne à énoncer que "vu de ma situation financière actuelle, je fais recours contre cette décision", en précisant le montant de la somme concernée de CHF 495.-. Ce faisant, il ne motive pas son recours. On comprend bien qu’il n’est pas d’accord de payer le montant de CHF 495.-, mais il ne discute pas les motifs de l'ordonnance et n'indique pas en quoi le Ministère public aurait méconnu le droit, respectivement dans quelle mesure sa décision serait erronée. Partant, le recours doit être déclaré irrecevable faute de motivation, sans procédure de régularisation.</w:t>
      </w:r>
    </w:p>
    <w:p>
      <w:r>
        <w:rPr>
          <w:b/>
        </w:rPr>
        <w:t>E. 2</w:t>
      </w:r>
    </w:p>
    <w:p>
      <w:r>
        <w:t>Au vu de l’issue du recours, les frais sont mis à la charge de A.________ qui succombe (art. 428 al. 1 CPP; art. 33 al. 2, 35 et 43 du règlement sur la justice [RSF 130.11; RJ]). la Chambre arrête: I. Le recours est irrecevable. II. Les frais de la procédure de recours sont fixés à CHF 150.- (émolument: CHF 100.-; débours: CHF 50.-) et sont mis à la charge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décembre 2018/vit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