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219 vom 24. Oktober 2018</w:t>
      </w:r>
    </w:p>
    <w:p>
      <w:r>
        <w:t>FR Kantonsgericht, 2018-10-24, FR</w:t>
      </w:r>
    </w:p>
    <w:p>
      <w:r>
        <w:rPr>
          <w:b/>
        </w:rPr>
        <w:t xml:space="preserve">Quelle: </w:t>
      </w:r>
      <w:r>
        <w:t>https://mcp.opencaselaw.ch/entscheid/fr_gerichte_502_2018_219</w:t>
      </w:r>
    </w:p>
    <w:p>
      <w:r>
        <w:t>FR: FR_GERICHTE 502 2018 219 du 24 octobre 2018</w:t>
      </w:r>
    </w:p>
    <w:p>
      <w:r>
        <w:t>IT: FR_GERICHTE 502 2018 219 del 24 ottobre 2018</w:t>
      </w:r>
    </w:p>
    <w:p>
      <w:pPr>
        <w:pStyle w:val="Heading2"/>
      </w:pPr>
      <w:r>
        <w:t>Regeste</w:t>
      </w:r>
    </w:p>
    <w:p>
      <w:r>
        <w:t>Arrêt de la Chambre pénale du Tribunal cantonal | Amtliche Verteidigung (Art. 132 f. StPO; 143 JG)</w:t>
      </w:r>
    </w:p>
    <w:p>
      <w:pPr>
        <w:pStyle w:val="Heading2"/>
      </w:pPr>
      <w:r>
        <w:t>Erwägungen</w:t>
      </w:r>
    </w:p>
    <w:p>
      <w:r>
        <w:rPr>
          <w:b/>
        </w:rPr>
        <w:t>E. 1.1</w:t>
      </w:r>
    </w:p>
    <w:p>
      <w:r>
        <w:t>En application de l’art. 393 al. 1 let. b du Code de procédure pénale suisse du 5 octobre 2007 (CPP; RS 312.0), ainsi que de l’art. 85 al. 1 de la Loi du 31 mai 2010 sur la justice (LJ; RSF 130.1), la voie du recours à la Chambre pénale est ouverte contre une ordonnance du Juge de police, autorité de première instance, refusant au prévenu la désignation d’un défenseur d’office.</w:t>
      </w:r>
    </w:p>
    <w:p>
      <w:r>
        <w:rPr>
          <w:b/>
        </w:rPr>
        <w:t>E. 1.2</w:t>
      </w:r>
    </w:p>
    <w:p>
      <w:r>
        <w:t>Selon l’art. 396 al. 1 CPP, le recours est adressé par écrit, dans le délai de dix jours, à l’autorité de recours. L’ordonnance querellée a été notifiée au recourant le 17 septembre 2018, si bien que le mémoire de recours, posté le même jour, ainsi que son complément du 20 septembre 2018, remis à la poste le lendemain, ont été adressés à l’autorité en temps utile.</w:t>
      </w:r>
    </w:p>
    <w:p>
      <w:r>
        <w:rPr>
          <w:b/>
        </w:rPr>
        <w:t>E. 1.3</w:t>
      </w:r>
    </w:p>
    <w:p>
      <w:r>
        <w:t>L’ordonnance contestée prononce le rejet de la requête de désignation d’un défenseur d’office. Le recourant étant prévenu, il est directement touché par cette décision et a la qualité pour recourir (art. 104 al. 1 let. a et 382 al. 1 CPP).</w:t>
      </w:r>
    </w:p>
    <w:p>
      <w:r>
        <w:t>Tribunal cantonal TC Page 3 de 4</w:t>
      </w:r>
    </w:p>
    <w:p>
      <w:r>
        <w:rPr>
          <w:b/>
        </w:rPr>
        <w:t>E. 1.4</w:t>
      </w:r>
    </w:p>
    <w:p>
      <w:r>
        <w:t>Le recours doit être motivé (art. 396 al. 1 CPP) et indiquer précisément les motifs qui commandent une autre décision (art. 385 al. 1 let. b CPP). Tel est le cas en l’espèce.</w:t>
      </w:r>
    </w:p>
    <w:p>
      <w:r>
        <w:rPr>
          <w:b/>
        </w:rPr>
        <w:t>E. 1.5</w:t>
      </w:r>
    </w:p>
    <w:p>
      <w:r>
        <w:t>Le recours fait l’objet d’une procédure écrite (art. 397 al. 1 CPP).</w:t>
      </w:r>
    </w:p>
    <w:p>
      <w:r>
        <w:rPr>
          <w:b/>
        </w:rPr>
        <w:t>E. 2.1</w:t>
      </w:r>
    </w:p>
    <w:p>
      <w:r>
        <w:t>Le Juge de police a retenu qu'il n'y a pas justification au sens de l'art. 132 al. 1 let. b CPP à l'assistance d'un défenseur d'office, la cause étant de peu de gravité, le prévenu étant coutumier des faits reprochés et n'étant en outre opposé à aucune partie civile.</w:t>
      </w:r>
    </w:p>
    <w:p>
      <w:r>
        <w:rPr>
          <w:b/>
        </w:rPr>
        <w:t>E. 2.2</w:t>
      </w:r>
    </w:p>
    <w:p>
      <w:r>
        <w:t>En dehors des cas de défense obligatoire, non concernés en l'espèce, l'art. 132 al. 1 let. b CPP soumet le droit à l'assistance d'un défenseur d'office aux conditions cumulatives que le prévenu soit indigent et que la sauvegarde de ses intérêts justifie une telle assistance. S'agissant de la seconde condition, elle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les deux conditions mentionnées à cette disposition doivent être réunies cumulativement. En tout état de cause, une affaire n'est pas de peu de gravité lorsque le prévenu est passible d'une peine privative de liberté de plus de quatre mois ou d'une peine pécuniaire de plus de 120 jours-amende (art. 132 al. 3 CPP). La sanction retenue dans l'ordonnance pénale constitue, à l'instar de ce qui prévaut en matière d'appel contre une condamnation de première instance, un indice important quant à la peine susceptible de devoir finalement être exécutée (ATF 139 IV 270 consid. 3.1; arrêt TF 1B_450/2016 du 1er décembre 2016 consid. 3), étant rappelé que seule la peine concrètement encourue et non pas la peine menace entre en ligne de compte selon la jurisprudence (arrêt TF 1B_450/2016 précité).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TF 1B_450/2016 du 1er décembre 2016 consid. 2 et les réf. citées).</w:t>
      </w:r>
    </w:p>
    <w:p>
      <w:r>
        <w:rPr>
          <w:b/>
        </w:rPr>
        <w:t>E. 2.3</w:t>
      </w:r>
    </w:p>
    <w:p>
      <w:r>
        <w:t>A l’examen du dossier judiciaire, la Chambre relève en particulier ce qui suit. L'ordonnance pénale dont est opposition concerne l'unique infraction de délit contre la loi fédérale sur les étrangers (séjour illégal) et porte sur un état de fait on ne peut plus simple: avoir séjourné en Suisse, notamment à Fribourg, entre le 13 décembre 2017 et le 23 mai 2018 sans être titulaire d'une autorisation de séjour, ce qu'il a admis lors de son audition du 23 mai 2018 (DO 8, ad Q 5: "Je suis en situation illégale depuis 2015 je crois"). Subjectivement, le recourant, qui est sans activité lucrative et disant se débrouiller grâce aux jeux d'argent (DO 8 ad Q 6), est âgé de 32 ans. Il est célibataire. Il s'exprime en français, langue dans laquelle il a rédigé, correctement, son opposition, son recours et le complément de celui-ci. Il a en outre indiqué avoir compris le formulaire «Droits et obligations de la personne prévenue». Parmi ses condamnations antérieures, au nombre de 14 depuis 2008 pour la plupart en Suisse romande, il l'a été à 9 reprises pour séjour illégal.</w:t>
      </w:r>
    </w:p>
    <w:p>
      <w:r>
        <w:t>Tribunal cantonal TC Page 4 de 4 On constate ainsi que, si la peine retenue dans l’ordonnance pénale frappée d’opposition se trouve aux trois quarts de la limite de ce que le législateur qualifie de cas n’étant pas de peu de gravité, une seule infraction est en cause, l'état de fait est extrêmement simple et ce type de situation est largement connu du prévenu. La cause ne présente ainsi aucune difficulté factuelle ou juridique pour le recourant. Il ne fait dès lors pas de doute qu’il sera à même de présenter, sans l’aide d’un mandataire professionnel, sa version des faits au Juge de police. Il s’ensuit que l’affaire ne présente aucune difficulté juridique ou factuelle justifiant la désignation d’un défenseur d’office. L’une des conditions cumulatives prévues à l’art. 132 al. 1 let. b CPP n’étant pas remplie, c’est à juste titre que le Juge de police a rejeté la requête du recourant et refusé la désignation d’un défenseur d’office.</w:t>
      </w:r>
    </w:p>
    <w:p>
      <w:r>
        <w:rPr>
          <w:b/>
        </w:rPr>
        <w:t>E. 3</w:t>
      </w:r>
    </w:p>
    <w:p>
      <w:r>
        <w:t>Vu l’issue du recours, les frais de la procédure, arrêtés à CHF 270.- (émolument: CHF 200.-; débours: CHF 70.-; cf. art. 33 ss du Règlement sur la justice), seront mis à la charge du recourant (art. 428 al. 1 CPP). la Chambre arrête: I. Le recours est rejeté. Partant, l’ordonnance rendue le 10 septembre 2018 par le Juge de police de l’arrondissement de la Sarine est confirmée. II. Les frais de la procédure de recours, arrêtés à CHF 270.- (émolument: CHF 200.-; débours: CHF 70.-),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octobre 2018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