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196 vom 23. Oktober 2018</w:t>
      </w:r>
    </w:p>
    <w:p>
      <w:r>
        <w:t>FR Kantonsgericht, 2018-10-23, FR</w:t>
      </w:r>
    </w:p>
    <w:p>
      <w:r>
        <w:rPr>
          <w:b/>
        </w:rPr>
        <w:t xml:space="preserve">Quelle: </w:t>
      </w:r>
      <w:r>
        <w:t>https://mcp.opencaselaw.ch/entscheid/fr_gerichte_502_2018_196</w:t>
      </w:r>
    </w:p>
    <w:p>
      <w:r>
        <w:t>FR: FR_GERICHTE 502 2018 196 du 23 octobre 2018</w:t>
      </w:r>
    </w:p>
    <w:p>
      <w:r>
        <w:t>IT: FR_GERICHTE 502 2018 196 del 23 ottobre 2018</w:t>
      </w:r>
    </w:p>
    <w:p>
      <w:pPr>
        <w:pStyle w:val="Heading2"/>
      </w:pPr>
      <w:r>
        <w:t>Regeste</w:t>
      </w:r>
    </w:p>
    <w:p>
      <w:r>
        <w:t>Arrêt de la Chambre pénale du Tribunal cantonal | Einstellung des Verfahrens (Art. 319 ff. StPO)</w:t>
      </w:r>
    </w:p>
    <w:p>
      <w:pPr>
        <w:pStyle w:val="Heading2"/>
      </w:pPr>
      <w:r>
        <w:t>Erwägungen</w:t>
      </w:r>
    </w:p>
    <w:p>
      <w:r>
        <w:rPr>
          <w:b/>
        </w:rPr>
        <w:t>E. 1</w:t>
      </w:r>
    </w:p>
    <w:p>
      <w:r>
        <w:t>Par ordonnance du 22 août 2018, le Ministère public a prononcé, frais à la charge de l'Etat, un classement de l'instruction pénale ouverte consécutivement à la plainte pénale déposée le</w:t>
      </w:r>
    </w:p>
    <w:p>
      <w:r>
        <w:rPr>
          <w:b/>
        </w:rPr>
        <w:t>E. 6</w:t>
      </w:r>
    </w:p>
    <w:p>
      <w:r>
        <w:t>Le recours doit être motivé (art. 396 al. 1 CPP) et indiquer précisément les motifs qui commandent une autre décision (art. 385 al. 1 lit.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w:t>
      </w:r>
    </w:p>
    <w:p>
      <w:r>
        <w:t>Tribunal cantonal TC Page 3 de 5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2ème instance n'a en effet pas à s'inquiéter du fait que le recourant présente une argumentation optimale (arrêt TF 6B_120/2016 du 20 juin 2016 consid. 3.1; voir aussi BSK StPO-ZIEGLER/KELLER, art. 385 n. 4; DONATSCH/HANSJAKOB/LIEBER, Kommentar zum Schweizerischen Strafprozessordnung (StPO), 2014, art. 385 n. 3, et références).</w:t>
      </w:r>
    </w:p>
    <w:p>
      <w:r>
        <w:rPr>
          <w:b/>
        </w:rPr>
        <w:t>E. 7</w:t>
      </w:r>
    </w:p>
    <w:p>
      <w:r>
        <w:t>En l'occurrence, l'ordonnance attaquée, qui détaille les éléments constitutifs de l'infraction de contrainte, retient, en bref, que les faits tels qu'énoncés par la partie plaignante ne permettent pas de mettre en évidence la commission de cette infraction étant donné que le plaignant a pu librement accepter ou refuser la proposition communale, si bien qu'il n'a pas été entravé d'une quelconque manière dans sa liberté d'action, étant au surplus relevé qu'il a par la suite dûment formé opposition au plan d'aménagement local en question. Or, dans son recours, le recourant ne fait que réitérer ses allégations à l'encontre de l'intimé et ne tente à aucun moment de démontrer que, contrairement à ce qu'a retenu le Ministère public, les éléments constitutifs de l'infraction de contrainte – qu'il ne mentionne pas – seraient remplis. Un tel contenu n'a nullement valeur d'argumentation valable pour un recours contre une ordonnance de classement pour une procédure pénale. Outre qu'il ne formule pas de conclusions, le recourant ne tente à aucun moment dans son recours de démontrer que, contrairement à ce qu'a retenu le Ministère public, les éléments constitutifs de l'infraction de contrainte seraient réunis, ou même déjà sembleraient l'être. Il ne s'essaye pas non plus à établir que ne serait-ce qu'une seule affirmation figurant dans la décision attaquée serait erronée. Il ne tente pas non plus de démontrer que le Ministère public aurait perdu de vue qu'il aurait formulé dans sa plainte d'autres reproches à consonance pénale que ce qui est évoqué dans l'ordonnance attaquée. Il est vrai qu'il mentionne une "tentative d'escroquerie", mais sans tenter, ici aussi, la moindre démonstration que les éléments de cette infraction serait réunie. Partant, le recours doit être déclaré irrecevable faute à la fois de conclusions et de motivation.</w:t>
      </w:r>
    </w:p>
    <w:p>
      <w:r>
        <w:rPr>
          <w:b/>
        </w:rPr>
        <w:t>E. 8</w:t>
      </w:r>
    </w:p>
    <w:p>
      <w:r>
        <w:t>Même s'il était par hypothèse considéré comme recevable, le recours devrait être rejeté pour les motifs suivants.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w:t>
      </w:r>
    </w:p>
    <w:p>
      <w:r>
        <w:t>Tribunal cantonal TC Page 4 de 5 compétent qu'il appartient de se prononcer. L'autorité de recours ne saurait ainsi confirmer un classement au seul motif qu'une condamnation n'apparaît pas plus probable qu'un acquittement (arrêt TF 6B_1188/2017 du 5 juin 2018 et les références citées). 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arrêt 6B_153/2017 du 28 novembre 2017 consid. 3.1 et les références citées). En l'espèce, c'est avec raison que le Ministère public a considéré que les éléments constitutifs de la contrainte n'étaient pas remplis. En effet, le recourant a admis lui-même qu'il n'y avait pas eu de pression exercée et qu'il avait pu librement accepter ou refuser la proposition qui lui avait été faite par la commune, de sorte qu'il ne peut pas être retenu qu'il ait été entravé d'une quelconque manière dans sa liberté d'action. Il a du reste lui-même admis qu'aucun délai ne lui a été imposé pour accepter ou refuser la proposition de la commune (DO 3001 lignes 38 ss). De plus, bien qu'il soit conseiller communal, B.________ ne pouvait pas, à lui seul, décider du sort de la parcelle en cause, la commune n'ayant au demeurant aucune compétence définitive en matière d'aménagement. La possibilité d'une condamnation apparaît ainsi en tous les cas largement moins vraisemblable que celle d'un acquittement, et conséquemment le prononcé d'un classement était justifié.</w:t>
      </w:r>
    </w:p>
    <w:p>
      <w:r>
        <w:rPr>
          <w:b/>
        </w:rPr>
        <w:t>E. 9</w:t>
      </w:r>
    </w:p>
    <w:p>
      <w:r>
        <w:t>Quant à une escroquerie au sens de l'art. 146 CP, il n'y avait par la force des choses aucune tromperie imperceptible ou difficilement perceptible (cf. ATF 135 IV 76 consid. 5.2) puisque le plaignant était au courant autant des prix locaux que des caractéristiques du terrain en question. Là aussi, la possibilité d'une condamnation apparaît ainsi en tous les cas largement moins vraisemblable que celle d'un acquittement, et conséquemment le prononcé d'un classement n'est pas critiquable.</w:t>
      </w:r>
    </w:p>
    <w:p>
      <w:r>
        <w:t>Tribunal cantonal TC Page 5 de 5</w:t>
      </w:r>
    </w:p>
    <w:p>
      <w:r>
        <w:rPr>
          <w:b/>
        </w:rPr>
        <w:t>E. 10</w:t>
      </w:r>
    </w:p>
    <w:p>
      <w:r>
        <w:t>Vu le sort du recours, les frais de procédure y relatifs (cf. art. 424 CPP, 33 ss et 43 RJ) doivent être mis à la charge du recourant en application de l'art. 428 al. 1 CPP. la Chambre arrête: I. Le recours est irrecevable. II. Les frais judiciaires dus à l'Etat sont fixés à CHF 400.- (émolument: CHF 300.-; débours: CHF 100.-) et sont mis à la charge de A.________. Ils seront prélevés sur l'avance versée, dont le solde lui sera restitué sur le compte postal ou bancaire qu'il indiquera.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octobre 2018/sri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