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181 vom 11. Januar 2019</w:t>
      </w:r>
    </w:p>
    <w:p>
      <w:r>
        <w:t>FR Kantonsgericht, 2019-01-11, FR</w:t>
      </w:r>
    </w:p>
    <w:p>
      <w:r>
        <w:rPr>
          <w:b/>
        </w:rPr>
        <w:t xml:space="preserve">Quelle: </w:t>
      </w:r>
      <w:r>
        <w:t>https://mcp.opencaselaw.ch/entscheid/fr_gerichte_502_2018_181</w:t>
      </w:r>
    </w:p>
    <w:p>
      <w:r>
        <w:t>FR: FR_GERICHTE 502 2018 181 du 11 janvier 2019</w:t>
      </w:r>
    </w:p>
    <w:p>
      <w:r>
        <w:t>IT: FR_GERICHTE 502 2018 181 del 11 gennaio 2019</w:t>
      </w:r>
    </w:p>
    <w:p>
      <w:pPr>
        <w:pStyle w:val="Heading2"/>
      </w:pPr>
      <w:r>
        <w:t>Regeste</w:t>
      </w:r>
    </w:p>
    <w:p>
      <w:r>
        <w:t>Arrêt de la Chambre pénale du Tribunal cantonal | Nichtanhandnahme (Art. 310 StPO)</w:t>
      </w:r>
    </w:p>
    <w:p>
      <w:pPr>
        <w:pStyle w:val="Heading2"/>
      </w:pPr>
      <w:r>
        <w:t>Erwägungen</w:t>
      </w:r>
    </w:p>
    <w:p>
      <w:r>
        <w:rPr>
          <w:b/>
        </w:rPr>
        <w:t>E. 26</w:t>
      </w:r>
    </w:p>
    <w:p>
      <w:r>
        <w:t>septembre 2018. en droit 1. 1.1. Les parties peuvent attaquer une ordonnance de non-entrée en matière rendue par le ministère public en application de l’art. 310 CPP dans les dix jours devant l’autorité de recours (art. 310 al. 2, 322 al. 2 et 396 al. 1 CPP; art. 20 al. 1 let. b CPP) qui est dans le canton de Fribourg la Chambre pénale du Tribunal cantonal (art. 85 al. 2 LJ [loi du 31 mai 2010 sur la justice). Le recours a été interjeté dans le délai légal par la partie plaignante, qui a la qualité pour recourir (art. 382 al. 1 CPP). 1.2. A.________ sollicite la récusation du Procureur général dans ce dossier. Une précédente demande, portée jusqu’au Tribunal fédéral, avait échoué. Mais le recourant voit dans le comportement de ce magistrat dans ce dossier une nouvelle cause de récusation. Toutefois, on cherche en vain dans l’ordonnance querellée des termes inutilement blessants ou malveillants qui dénoteraient une partialité du Procureur général, le simple fait qu’un magistrat retienne comme infondée la position d’une partie n’étant évidemment pas suffisant pour le récuser. Il s’ensuit le rejet de la demande de récusation. 2. 2.1. Selon l’art. 310 al. 1 let. a CPP, le Ministère public rend immédiatement une ordonnance de non-entrée en matière s’il ressort de la dénonciation ou du rapport de police que les éléments constitutifs de l’infraction ne sont manifestement pas réunis. Une telle ordonnance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w:t>
      </w:r>
    </w:p>
    <w:p>
      <w:r>
        <w:t>Tribunal cantonal TC Page 4 de 5 enquête pénale doivent être sérieux et de nature concrète. De simples rumeurs ou présomptions ne sont pas suffisantes. Une enquête ne doit pas être davantage engagée pour pouvoir acquérir un soupçon (arrêt TF 6B_830/2013 du 10 décembre 2013 consid. 1.4; arrêt TC/FR 502 2017 239 du 13 octobre 2017 consid. 2.1). Le principe "in dubio pro duriore" découle du principe de la légalité (art. 5 al. 1 Cst. et 2 al. 2 CPP en relation avec les art. 319 al. 1 et 324 CPP). Il signifie qu'en principe, une non-entrée en matière ne peut être prononcée que lorsqu'il apparaît clairement que les faits ne sont pas punissables ou que les conditions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(cf. ATF 143 IV 241 consid. 2.2.1). 2.2. En l’espèce, un comportement délictuel des policiers peut être d’emblée exclu. A.________ poursuit depuis des années C.________ et D.________ de sa vindicte, leur reprochant leur implication dans ses difficultés personnelles et financières. S’il nie avoir commis du désordre avant d’être arrêté, il ne cache pas qu’il s’est rendu à Fribourg le 29 novembre 2017, et à Bulle le 14 décembre 2017, non pour assister paisiblement à ces manifestations, mais pour y faire « entendre sa voix dans le cadre de son affaire », envers E.________ et C.________ (plaintes p. 6). Ainsi et quoi qu’il en dise désormais, le recourant entendait bien perturber la sérénité des événements précités et profiter de l’accessibilité des personnes qu’il accuse pour réitérer ses reproches et distribuer ses tracts. Les policiers pouvaient ainsi légitimement retenir, compte tenu des intentions du recourant, qu’il entendait perturber l’ordre public par ses revendications, perturbations dont il est du reste coutumier, et qu’ils devaient alors prendre les mesures nécessaires pour empêcher cette atteinte, telle son appréhension (art. 32 al. 1 de la loi sur la police ; RSF 551.1). Les policiers ont agi dans le cadre de leur fonction et l’illicéité de leur comportement doit être niée (art. 14 CP). 3. Il s’ensuit que la demande de récusation doit être rejetée, de même que le recours contre l’ordonnance de non-entrée en matière. Il n’y a pas lieu de réserver d’éventuelles prétentions civiles, de tels chefs de conclusions étant sans portée à ce stade de la procédure, et partant irrecevables. 4. 4.1. La requête d’assistance judiciaire doit être rejetée dès lors que le recours et la demande de récusation étaient dénués de toute chance de succès. 4.2. Vu l’issue du recours, les frais de la procédure de recours, arrêtés à CHF 400.- (émolument : CHF 300.- ; débours : CHF 100.-), sont mis à la charge du recourant (art. 428 al.1 CPP). 4.3. Aucune indemnité de partie n’est allouée au recourant qui succombe.</w:t>
      </w:r>
    </w:p>
    <w:p>
      <w:r>
        <w:t>Tribunal cantonal TC Page 5 de 5 la Chambre arrête : I. Le recours est rejeté dans la mesure de sa recevabilité. Partant, l’ordonnance de non-entrée en matière du 31 juillet 2018 est confirmée. II. La requête de récusation du Procureur général est rejetée. III. La requête d’assistance judiciaire du 5 septembre 2018 est rejetée. IV. Les frais de la procédure de recours, arrêtés à CHF 400.- (émolument: CHF 300.- ; débours : CHF 100.-), sont mis à la charge de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janvier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