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152 vom 13. August 2018</w:t>
      </w:r>
    </w:p>
    <w:p>
      <w:r>
        <w:t>FR Kantonsgericht, 2018-08-13, FR</w:t>
      </w:r>
    </w:p>
    <w:p>
      <w:r>
        <w:rPr>
          <w:b/>
        </w:rPr>
        <w:t xml:space="preserve">Quelle: </w:t>
      </w:r>
      <w:r>
        <w:t>https://mcp.opencaselaw.ch/entscheid/fr_gerichte_502_2018_152</w:t>
      </w:r>
    </w:p>
    <w:p>
      <w:r>
        <w:t>FR: FR_GERICHTE 502 2018 152 du 13 août 2018</w:t>
      </w:r>
    </w:p>
    <w:p>
      <w:r>
        <w:t>IT: FR_GERICHTE 502 2018 152 del 13 agosto 2018</w:t>
      </w:r>
    </w:p>
    <w:p>
      <w:pPr>
        <w:pStyle w:val="Heading2"/>
      </w:pPr>
      <w:r>
        <w:t>Regeste</w:t>
      </w:r>
    </w:p>
    <w:p>
      <w:r>
        <w:t>Arrêt de la Chambre pénale du Tribunal cantonal | Einstellung des Verfahrens (Art. 319 ff. StPO)</w:t>
      </w:r>
    </w:p>
    <w:p>
      <w:pPr>
        <w:pStyle w:val="Heading2"/>
      </w:pPr>
      <w:r>
        <w:t>Erwägungen</w:t>
      </w:r>
    </w:p>
    <w:p>
      <w:r>
        <w:rPr>
          <w:b/>
        </w:rPr>
        <w:t>E. 1</w:t>
      </w:r>
    </w:p>
    <w:p>
      <w:r>
        <w:t>Par ordonnance du 22 juin 2018, le Ministère public a prononcé, frais à la charge de l'Etat, un classement de l'instruction pénale ouverte consécutivement aux plaintes pénales déposées les</w:t>
      </w:r>
    </w:p>
    <w:p>
      <w:r>
        <w:rPr>
          <w:b/>
        </w:rPr>
        <w:t>E. 3</w:t>
      </w:r>
    </w:p>
    <w:p>
      <w:r>
        <w:t>La Chambre statue sans débats (art. 397 al. 1 CPP). Vu le sort du recours, il n'est pas nécessaire de demander aux intimés de se déterminer.</w:t>
      </w:r>
    </w:p>
    <w:p>
      <w:r>
        <w:rPr>
          <w:b/>
        </w:rPr>
        <w:t>E. 4</w:t>
      </w:r>
    </w:p>
    <w:p>
      <w:r>
        <w:t>Le délai de recours est de dix jours (art. 396 al. 1 CPP). Ce délai a été respecté vu que la décision a été notifiée le 25 juin 2018. En revanche les multiples griefs ajoutés à l'objet premier des lettres des 16 et 30 juillet 2018 sont hors délai et conséquemment irrecevables.</w:t>
      </w:r>
    </w:p>
    <w:p>
      <w:r>
        <w:t>Tribunal cantonal TC Page 3 de 5</w:t>
      </w:r>
    </w:p>
    <w:p>
      <w:r>
        <w:rPr>
          <w:b/>
        </w:rPr>
        <w:t>E. 5</w:t>
      </w:r>
    </w:p>
    <w:p>
      <w:r>
        <w:t>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2ème instance n’a en effet pas à s’inquiéter du fait que le recourant présente une argumentation optimale (arrêt TF 6B_120/2016 du 20 juin 2016 consid. 3.1; voir aussi BSK StPO-ZIEGLER/KELLER, art. 385 n. 4; DONATSCH/HANSJAKOB/LIEBER, Kommentar zur Schweizerischen Strafprozessordnung (StPO), 2014, art. 385 n. 3, et références).</w:t>
      </w:r>
    </w:p>
    <w:p>
      <w:r>
        <w:rPr>
          <w:b/>
        </w:rPr>
        <w:t>E. 6</w:t>
      </w:r>
    </w:p>
    <w:p>
      <w:r>
        <w:t>En l'occurrence, l'ordonnance attaquée, rendue après enquête de police et audition de toutes les personnes concernées, retient en résumé qu'il ressort des auditions des voisins – qui ont tous catégoriquement réfuté les accusations portées contre eux – que ceux-ci ont dans l'ensemble fait part de leurs préoccupations face au comportement de la plaignante envers ses enfants ainsi que face à la santé mentale de cette personne, dans les deux cas exemples à l'appui. Ce comportement a aussi préoccupé les agents de police, qui ont indiqué qu'ils allaient signaler la situation à l'autorité compétente. L'ordonnance indique par ailleurs que les propos tenus par la plaignante, extrêmement vagues, n'ont que très peu de substance, ne sont appuyés par aucun indice ni aucune description précise, que le fait que les accusations portées sont exactement les mêmes à l'égard des huit voisins les discrédite, qu'il paraît peu probable que huit personnes qui n'ont jamais eu de problèmes semblables avec la justice se mettraient d'un seul coup à proférer des insultes contre de jeunes enfants et enfin qu'il découle du dossier que l'auteure des accusations se sent persécutée, avec le sentiment d'être prise en grippe par l'ensemble de ses voisins dans un conflit de voisinage à la suite duquel la régie aurait entrepris de résilier son bail. Le Ministère public a ainsi constaté que rien n'est venu corroborer les propos de la partie plaignante et qu'aucune mesure d'instruction supplémentaire ne semble à même de confirmer ces propos.</w:t>
      </w:r>
    </w:p>
    <w:p>
      <w:r>
        <w:t>Tribunal cantonal TC Page 4 de 5 Or dans son recours, la recourante ne fait que formuler à nouveau ses griefs à l'encontre des intimés, ainsi qu'à l'encontre de la Régie, des agents de police et du Président du Tribunal des baux. Réécrire ses allégations, ce sur quoi elle avait fermé les yeux, les souffrances de son ressenti, l'honnêteté de ses enfants, le sentiment que les agents de police ne la croyaient pas, que les voisins faisaient un complot entre eux, qu'ils savent très bien jouer, n'a pas valeur d'argumentation valable pour un recours contre une ordonnance de classement pour une procédure pénale. Outre qu'elle ne formule pas de conclusions, la recourante ne tente à aucun moment dans son recours de démontrer que, contrairement à ce qu'a retenu le Ministère public, ses allégations seraient non pas amoindries mais au contraire étayées par tel ou tel élément qui aurait été omis, respectivement qu'elles seraient rendues plus crédibles, ou encore qu'il existerait d'autres moyens de preuve à explorer. Elle ne tente pas non plus de démontrer que le Ministère public aurait perdu de vue qu'elle aurait formulé d'autres reproches à consonance pénale que ce qui est évoqué dans l'ordonnance attaquée. En l'absence même d’un début de critique spécifique aux motifs retenus dans l'ordonnance attaquée, le recours n'est pas recevable. Partant, le recours doit être déclaré irrecevable faute à la fois de conclusions et de motivation.</w:t>
      </w:r>
    </w:p>
    <w:p>
      <w:r>
        <w:rPr>
          <w:b/>
        </w:rPr>
        <w:t>E. 7</w:t>
      </w:r>
    </w:p>
    <w:p>
      <w:r>
        <w:t>Même s'il était par hypothèse considéré comme recevable, le recours devrait être rejeté pour les motifs suivants.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(arrêt TF 6B_865/2017 du 25 juillet 2018 consid. 3.1 et les nombreuses références citées). En la présente cause, où l'accusation repose essentiellement sur les déclarations de la victime, le Ministère public a considéré à juste titre que plusieurs éléments, mentionnés dans l'ordonnance, résumés ci-dessus et adoptés par la Chambre pour les faire siens, rendent les accusations moins crédibles et la probabilité de condamnations bien inférieure à celle d'acquittements des intimés.</w:t>
      </w:r>
    </w:p>
    <w:p>
      <w:r>
        <w:t>Tribunal cantonal TC Page 5 de 5</w:t>
      </w:r>
    </w:p>
    <w:p>
      <w:r>
        <w:rPr>
          <w:b/>
        </w:rPr>
        <w:t>E. 8</w:t>
      </w:r>
    </w:p>
    <w:p>
      <w:r>
        <w:t>Etant donné que le recours était dénué de chance de succès, la requête d'assistance judiciaire de la recourante doit être rejetée.</w:t>
      </w:r>
    </w:p>
    <w:p>
      <w:r>
        <w:rPr>
          <w:b/>
        </w:rPr>
        <w:t>E. 9</w:t>
      </w:r>
    </w:p>
    <w:p>
      <w:r>
        <w:t>Vu le sort du recours, les frais de procédure y relatifs (cf. art. 424 CPP, 33 ss et 43 RJ) doivent être mis à la charge de la recourante en application de l'art. 428 al. 1 CPP. la Chambre arrête: I. Le recours est irrecevable. II. La requête d'assistance judiciaire est rejetée. III. Les frais judiciaires dus à l'Etat sont fixés à CHF 300.- (émolument: CHF 200.-; débours: CHF 100.-) et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août 2018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