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120 vom 5. Oktober 2018</w:t>
      </w:r>
    </w:p>
    <w:p>
      <w:r>
        <w:t>FR Kantonsgericht, 2018-10-05, FR</w:t>
      </w:r>
    </w:p>
    <w:p>
      <w:r>
        <w:rPr>
          <w:b/>
        </w:rPr>
        <w:t xml:space="preserve">Quelle: </w:t>
      </w:r>
      <w:r>
        <w:t>https://mcp.opencaselaw.ch/entscheid/fr_gerichte_502_2018_120</w:t>
      </w:r>
    </w:p>
    <w:p>
      <w:r>
        <w:t>FR: FR_GERICHTE 502 2018 120 du 5 octobre 2018</w:t>
      </w:r>
    </w:p>
    <w:p>
      <w:r>
        <w:t>IT: FR_GERICHTE 502 2018 120 del 5 ottobre 2018</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Fribourg, la Chambre pénale du Tribunal cantonal (art. 85 al. 2 LJ [loi du 31 mai 2010 sur la justice ; RSF 130.01]). Le recours a été interjeté dans le délai légal auprès de l’autorité compétente par la partie plaignante, qui a la qualité pour recourir (cf. art. 382 al. 1 CPP).</w:t>
      </w:r>
    </w:p>
    <w:p>
      <w:r>
        <w:t>Tribunal cantonal TC Page 3 de 5</w:t>
      </w:r>
    </w:p>
    <w:p>
      <w:r>
        <w:rPr>
          <w:b/>
        </w:rPr>
        <w:t>E. 1.2</w:t>
      </w:r>
    </w:p>
    <w:p>
      <w:r>
        <w:t>Les conclusions tendant à la fin du mandat de B.________, à la désignation d’un nouveau représentant en la personne du père du plaignant et à « l’ouverture d’une procédure de révision approfondie sur toutes les opérations financières douteuses gérées par Monsieur B.________ » doivent être déclarées irrecevables dans le cadre d’un recours contre une ordonnance de non- entrée en matière qui relève du domaine pénal.</w:t>
      </w:r>
    </w:p>
    <w:p>
      <w:r>
        <w:rPr>
          <w:b/>
        </w:rPr>
        <w:t>E. 1.3</w:t>
      </w:r>
    </w:p>
    <w:p>
      <w:r>
        <w:t>La Chambre pénale statue en procédure écrite (art. 397 al. 1 CPP).</w:t>
      </w:r>
    </w:p>
    <w:p>
      <w:r>
        <w:rPr>
          <w:b/>
        </w:rPr>
        <w:t>E. 2.1</w:t>
      </w:r>
    </w:p>
    <w:p>
      <w:r>
        <w:t>Le recourant prétend que le Ministère public ne motive pas sa décision, estimant insuffisant de se fonder sur l’avis de la police pour écarter la plainte. Il soutient que l’enquête est incomplète et que le rapport de police viole le principe d’impartialité et de neutralité de la police, puisqu’il n’examine que son grief relatif aux CHF 500.- et non les autres, qu’il a été rédigé par un seul policier tout comme l’audition a été menée par un policier, etc. Il prétend que B.________ a versé tardivement l’argent sur le compte des enfants, en le faisant plus de deux ans après l’avoir reçu, sans s’expliquer sur les raisons de ce retard. Il relève que les comptes 2010 et 2011 ne font pas état du montant de CHF 500.-, puisque le tuteur avait caché avoir reçu cet argent, de sorte que le contrôle effectué par la Justice de paix ne peut pas être complet. Le recourant considère que ce retard constitue un détournement puisque ce n’est qu’après de multiples rappels, que le tuteur a finalement versé l’argent sur le compte des enfants en septembre 2012. Il prétend encore que le tuteur a reconnu les faits lors de leur entretien et requiert l’audition de la comptable présente à cet entretien. Il requiert également la mise en œuvre d’une expertise comptable, estimant que la vérification des comptes faite par la Justice de paix est forcément fausse.</w:t>
      </w:r>
    </w:p>
    <w:p>
      <w:r>
        <w:rPr>
          <w:b/>
        </w:rPr>
        <w:t>E. 2.2</w:t>
      </w:r>
    </w:p>
    <w:p>
      <w:r>
        <w:t>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Il signifie qu'en principe, une non-entrée en matière ne peut être prononcée que lorsqu'il apparaît clairement que les faits ne sont pas punissables ou que les conditions de la poursuite pénale ne sont pas remplies. Le Ministère public et l'autorité de recours disposent, dans ce cadre, d'un pouvoir d'appréciation. La procédure doit se poursuivre</w:t>
      </w:r>
    </w:p>
    <w:p>
      <w:r>
        <w:t>Tribunal cantonal TC Page 4 de 5 lorsqu'une condamnation apparaît plus vraisemblable qu'un acquittement ou lorsque les probabilités d'acquittement et de condamnation apparaissent équivalentes, en particulier en présence d'une infraction grave (cf. ATF 143 IV 241 consid. 2.2.1).</w:t>
      </w:r>
    </w:p>
    <w:p>
      <w:r>
        <w:rPr>
          <w:b/>
        </w:rPr>
        <w:t>E. 2.3</w:t>
      </w:r>
    </w:p>
    <w:p>
      <w:r>
        <w:t>En l’espèce, lors de son audition menée sans vice de forme (DO 2009) le tuteur a expliqué qu’il n’avait jamais reçu personnellement les CHF 500.- de la part du Procureur, mais qu’il pensait que cet argent avait été directement donné par le recourant à ses filles avant son arrestation. Il continue en indiquant que ce montant était à disposition des deux filles dans le coffre-fort du foyer (Fondation G.________) dans lequel elles ont été placées suite aux infractions commises par leur père et que lorsqu’elles ont quitté ce foyer, le tuteur a alors fait transférer cet argent sur leur compte. Il s’ensuit que l’argent n’a jamais été détenu personnellement par le tuteur, puisqu’au début il se trouvait dans le foyer dans lequel les filles résidaient, à leur disposition, puis lors de leur départ, il a été transféré sur leur compte, ce que prouve l’extrait de compte n° 61139 libellé « D.________ et E.________ enfants, s/rbt Fondation G.________ ». Le recourant n’avance, dans aucune de ses écritures, aucun autre élément concret et sérieux propre fonder un soupçon suffisant qu’une infraction a été commise par le tuteur. D’ailleurs, sa propre version diffère puisque, dans sa plainte, il indique que c’est le Procureur qui aurait transmis l’argent au tuteur, mais dans son recours (p. 3), il précise que le tuteur a reçu l’argent de sa fille D.________ en 2010, requérant même le témoignage de cette dernière. Cette réquisition de preuve doit de toute évidence être écartée puisque elle se révèle inutile à apporter des éléments nécessaires au traitement de la cause ; les mesures d’instruction n’ont, en principe, pas pour but de savoir quelle version du plaignant est à privilégier au vu de ses propres déclarations contradictoires et si la fille devait être auditionnée pour confirmer qu’elle a donné l’argent au tuteur, ses déclarations ne viendraient que renforcer celles du tuteur qui a indiqué qu’il n’avait pas reçu l’argent du Procureur. Quoi qu’il en soit, il est rappelé au recourant que le montant de CHF 500.- a toujours été à disposition de ses enfants ; il n’apporte aucun élément sérieux propre à démontrer le contraire. Ses suppositions sont à cet égard insuffisantes. L’audition de la comptable présente à l’entretien durant lequel le tuteur aurait admis les faits devant le recourant n’est d’aucune utilité, puisque le tuteur s’est déjà expliqué devant la police. Doit également être écartée l’expertise comptable requise par le recourant ; en effet, d’une part, les comptes ont été vérifiés et approuvés par l’autorité compétente (cf. lettre de la Justice de paix du 18 septembre 2017), et, d’autre part, à bien le comprendre, le recourant souhaite la mise en œuvre d’une telle expertise pour mettre en lumière les soupçons qu’il nourrit à l’égard du tuteur - dans sa volonté de lui faire retirer le mandat sur ses filles -, mais qui ne sont constitués, en l’état, que d’hypothèses sans fondement concret ou d’exemples tirés de sa propre appréciation du cas d’espèce, infondés et parfois difficilement compréhensibles (cf. plainte du 6 septembre 2017 : « je n’écarte pas d’autres dysfonctionnements et détournements de différentes méthodes. Tel que, factures gonflées, titres faux, mauvaise gestion, ou il n’a jamais défendu les intérêts de ses pupilles, a titre d’exemple ; l’ex employeur de la victime a dû verser aux pupilles au moins un mois de salaires plus une indemnité selon le code des obligations art. 338 et non seulement 1380,00+460,00 comme l’été effectuée, selon les pièces comptables respectivement n° 100810 et 101286 du 13.07.2010. Autre exemple, il a pris sur les charges des pupilles des grosse sommes à titre des frais pour la t(a)nte, au lieu qu’elle soit prise en charge par le service de l’action sociale, (…) ».). Dans ces conditions, c’est à juste titre que le Ministère public a refusé d’entrer en matière sur la plainte du recourant. Le recours doit ainsi être rejeté dans la mesure de sa recevabilité.</w:t>
      </w:r>
    </w:p>
    <w:p>
      <w:r>
        <w:t>Tribunal cantonal TC Page 5 de 5</w:t>
      </w:r>
    </w:p>
    <w:p>
      <w:r>
        <w:rPr>
          <w:b/>
        </w:rPr>
        <w:t>E. 3</w:t>
      </w:r>
    </w:p>
    <w:p>
      <w:r>
        <w:t>Il convient de relever que le recourant a presté l’avance de sûretés requise tout en requérant le bénéfice de l’assistance judiciaire.</w:t>
      </w:r>
    </w:p>
    <w:p>
      <w:r>
        <w:rPr>
          <w:b/>
        </w:rPr>
        <w:t>E. 3.1</w:t>
      </w:r>
    </w:p>
    <w:p>
      <w:r>
        <w:t>La requête d’assistance judiciaire doit être rejetée dès lors que le recours était dénué de toute chance de succès, en l’absence d’élément concret et sérieux propre à mettre en doute les éléments révélés par l’enquête retenus dans la décision attaquée ; les griefs du recourant étaient ainsi largement mal fondés et procédaient en majorité d’une interprétation toute personnelle de la situation et des principes juridiques régissant la procédure pénale et le droit pénal en général. En outre, à lire tant les conclusions de la plainte que celles du recours, on comprend que le dépôt de cette plainte pénale s’inscrit dans une démarche plus large du recourant visant à faire retirer le mandat de tutelle institué en faveur de ses filles afin de le faire transférer à leur grand-père.</w:t>
      </w:r>
    </w:p>
    <w:p>
      <w:r>
        <w:rPr>
          <w:b/>
        </w:rPr>
        <w:t>E. 3.2</w:t>
      </w:r>
    </w:p>
    <w:p>
      <w:r>
        <w:t>Vu l’issue du recours, les frais de la procédure de recours, arrêtés à CHF 400.- (émolument: CHF 350.- ; débours : CHF 50.-), sont mis à la charge du recourant (art. 428 al. 1 CPP).</w:t>
      </w:r>
    </w:p>
    <w:p>
      <w:r>
        <w:rPr>
          <w:b/>
        </w:rPr>
        <w:t>E. 3.3</w:t>
      </w:r>
    </w:p>
    <w:p>
      <w:r>
        <w:t>Aucune indemnité de partie n’est allouée au recourant qui succombe et qui a la charge des frais de procédure. la Chambre arrête : I. Le recours est rejeté dans la mesure de sa recevabilité. Partant, l’ordonnance de non-entrée en matière du 1er juin 2018 est confirmée. II. La requête d’assistance judiciaire du 29 juin 2018 est rejetée. III. Les frais de la procédure de recours, arrêtés à CHF 400.- (émolument: CHF 350.- ; débours : CHF 50.-), sont mis à la charge de A.________. IV. Aucun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octobre 2018/cfa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