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64 vom 1. September 2017</w:t>
      </w:r>
    </w:p>
    <w:p>
      <w:r>
        <w:t>FR Kantonsgericht, 2017-09-01, FR</w:t>
      </w:r>
    </w:p>
    <w:p>
      <w:r>
        <w:rPr>
          <w:b/>
        </w:rPr>
        <w:t xml:space="preserve">Quelle: </w:t>
      </w:r>
      <w:r>
        <w:t>https://mcp.opencaselaw.ch/entscheid/fr_gerichte_502_2017_64</w:t>
      </w:r>
    </w:p>
    <w:p>
      <w:r>
        <w:t>FR: FR_GERICHTE 502 2017 64 du 1 septembre 2017</w:t>
      </w:r>
    </w:p>
    <w:p>
      <w:r>
        <w:t>IT: FR_GERICHTE 502 2017 64 del 1 settembre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w:t>
      </w:r>
    </w:p>
    <w:p>
      <w:r>
        <w:t>Tribunal cantonal TC Page 3 de 5 b) Selon les art. 322 al. 2 et 396 al. 1 CPP, le recours est adressé par écrit, dans le délai de dix jours, à l’autorité de recours. Déposé le 23 février 2017 à un office postal, le recours contre l’ordonnance notifiée à une date inconnue doit être considéré comme interjeté en temps utile. c) L’ordonnance querellée prononce la non-entrée en matière sur les faits objets de la plainte pénale. Le recourant étant partie plaignante, il est directement touché par cette décision et a la qualité pour recourir (art. 104 al. 1 let. b et 382 al. 1 CPP). d)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mais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w:t>
      </w:r>
    </w:p>
    <w:p>
      <w:r>
        <w:rPr>
          <w:b/>
        </w:rPr>
        <w:t>E. 2</w:t>
      </w:r>
    </w:p>
    <w:p>
      <w:r>
        <w:t>a) aa) 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w:t>
      </w:r>
    </w:p>
    <w:p>
      <w:r>
        <w:t>Tribunal cantonal TC Page 4 de 5 présence d’une infraction grave (ATF 138 IV 86 consid. 4.1.2; 137 IV 285 consid. 2.5, voir aussi arrêt TF 6B_701/2014 du 14 novembre 2014 consid. 2.1). bb)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Non seulement l’auteur doit pénétrer ou rester volontairement, mais il faut encore qu’il veuille ou accepte que ce soit sans droit et contre la volonté de l’ayant droit ou l’injonction de sortir donnée par celui-ci (BERNARD CORBOZ, Les infractions en droit suisse, vol. I, 3ème éd., Berne 2010, art. 186 n. 47). b) aa) Dans le cadre de son recours, le recourant souligne que le contrat datant du 20 février 1965, présenté par B.________ à la police, n’a plus lieu d’être puisqu’il a été plusieurs fois modifié et remplacé par des contrats plus récents. Le dernier contrat de bail existant a été conclu le 21 janvier 2008 et résilié le 26 septembre 2016, avec effet au 31 décembre 2016. Selon le recourant, le local "visité" par B.________ ne faisait pas partie des locaux loués. Dès lors, B.________ n’avait aucun droit d’accès audit local. Au surplus, il prétend que B.________ et son frère, E.________, n’y ont jamais entreposé de matériel. Dans ses observations sur le recours, l’intimé admet que le local où se situe le compteur d’eau du recourant ne faisait pas partie du périmètre loué mais soutient qu'il abrite encore une lourde meuleuse installée à cet endroit de longue date, qui lui appartient et dont il se sert une dizaine de fois par an, ce qui était connu et accepté de tout temps de la part du recourant. De plus, il affirme que le recourant n’a jamais signifié d’une manière ou d’une autre à l’intimé que celui-ci ne devait pas pénétrer dans ledit local. En outre, il relève que le courrier du recourant du 18 octobre 2016 ne fait aucune mention d’une quelconque interdiction dans ce sens. Dès lors, l’intimé considère que la prétendue interdiction qui lui a été faite n’était ni connue ni reconnaissable. Au demeurant, il allègue qu’il n'a procédé, accompagné de son employé C.________, qu’au relevé du compteur d’eau du recourant, usage qui relève d’une habitude bien connue de celui-ci et contre laquelle il ne s’est jamais manifesté jusqu’alors. Dans sa détermination du 14 août 2017, le recourant conteste les affirmations de l'intimé, soutenant notamment que la meuleuse n'a jamais appartenu à celui-ci et que ce dernier n'a jamais demandé d'accès pour relever le compteur d'eau. bb) Au regard de ce qui précède, force est de constater qu'il est constant que le local dans lequel s'est rendu l'intimé ne faisait pas l'objet du bail, contrairement à ce qui ressort de l'ordonnance attaquée. Reste à examiner si, selon le dossier, l'intimé avait une raison légitime de s'y rendre ou s'il peut se prévaloir d'un usage connu, respectivement d'un consentement présumable. Selon l'ordonnance, le but de l'entrée dans le local était le relevé d'un compteur d'eau. Le dossier ne contenait et ne contient encore rien à cet égard. Au demeurant un relevé de l'eau qui a été consommée par le bailleur ne relève pas de l'exercice du contrat de bail et le fait en question est contesté par le propriétaire. Quant au prétendu accès connu pour usage d'une meuleuse qui appartiendrait à l'intimé, sont contestés tant l'accès à cette machine que la propriété de celle-ci, pour laquelle le recourant a du reste produit un écrit du prétendu vendeur contestant une vente à la famille de</w:t>
      </w:r>
    </w:p>
    <w:p>
      <w:r>
        <w:t>Tribunal cantonal TC Page 5 de 5 l'intimé. Les circonstances dont l'intimé voudrait faire déduire un consentement présumable de la part de la partie plaignante sont donc au teinte d'un gros doute. Force est de constater qu'il existe en l’espèce des zones d'incertitude qui ne permettent pas de retenir qu’aucune infraction pénale n’a pu avoir été commise. Or, ces incertitudes devraient pouvoir être élucidées, notamment par le biais d'auditions complémentaires, de confrontations ou encore par la production de pièces. Une non-entrée en matière n'était dès lors pas justifiée sur la seule base des éléments du dossier en mains du Ministère public. Le recours doit donc être admis, l’ordonnance querellée annulée et la cause renvoyée au Ministère public pour nouvel examen.</w:t>
      </w:r>
    </w:p>
    <w:p>
      <w:r>
        <w:rPr>
          <w:b/>
        </w:rPr>
        <w:t>E. 3</w:t>
      </w:r>
    </w:p>
    <w:p>
      <w:r>
        <w:t>a) Vu l’issue du recours, les frais de la présente procédure seront mis à la charge de l'Etat (art. 428 al. 1 CPP) et les sûretés qui ont été ordonnées et qui ont été versées par le recourant devront lui être restituées. b) Pour la même raison, B.________ n'a pas droit à l'indemnité qu'il sollicite. la Chambre arrête: I. Le recours est admis. Partant, l’ordonnance de non-entrée en matière du 14 février 2017 concernant le dossier F 17 312 est annulée et la cause renvoyée au Ministère public pour nouvel examen. II. Les frais de procédure sont fixés à CHF 570.- (émolument: CHF 500.-; débours: CHF 70.-) et ils sont mis à la charge de l'Etat. Les sûretés pour frais versées par A.________ lui seront restituées par le Greffe du Tribunal sur le compte postal ou bancaire qu'il indiquera. III. La requête d'indemnité de B.________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