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6 vom 10. Februar 2017</w:t>
      </w:r>
    </w:p>
    <w:p>
      <w:r>
        <w:t>FR Kantonsgericht, 2017-02-10, FR</w:t>
      </w:r>
    </w:p>
    <w:p>
      <w:r>
        <w:rPr>
          <w:b/>
        </w:rPr>
        <w:t xml:space="preserve">Quelle: </w:t>
      </w:r>
      <w:r>
        <w:t>https://mcp.opencaselaw.ch/entscheid/fr_gerichte_502_2017_6</w:t>
      </w:r>
    </w:p>
    <w:p>
      <w:r>
        <w:t>FR: FR_GERICHTE 502 2017 6 du 10 février 2017</w:t>
      </w:r>
    </w:p>
    <w:p>
      <w:r>
        <w:t>IT: FR_GERICHTE 502 2017 6 del 10 febbraio 2017</w:t>
      </w:r>
    </w:p>
    <w:p>
      <w:pPr>
        <w:pStyle w:val="Heading2"/>
      </w:pPr>
      <w:r>
        <w:t>Regeste</w:t>
      </w:r>
    </w:p>
    <w:p>
      <w:r>
        <w:t>Arrêt de la Chambre pénale du Tribunal cantonal | Strafrecht</w:t>
      </w:r>
    </w:p>
    <w:p>
      <w:pPr>
        <w:pStyle w:val="Heading2"/>
      </w:pPr>
      <w:r>
        <w:t>Erwägungen</w:t>
      </w:r>
    </w:p>
    <w:p>
      <w:r>
        <w:rPr>
          <w:b/>
        </w:rPr>
        <w:t>E. 2</w:t>
      </w:r>
    </w:p>
    <w:p>
      <w:r>
        <w:t>La décision rendue le 10 janvier 2017 par le Ministère public du Canton de Fribourg est annulée et le procès-verbal d'audition de A.________ du 20 décembre 2016 est immédiatement écarté du dossier.</w:t>
      </w:r>
    </w:p>
    <w:p>
      <w:r>
        <w:rPr>
          <w:b/>
        </w:rPr>
        <w:t>E. 3</w:t>
      </w:r>
    </w:p>
    <w:p>
      <w:r>
        <w:t>Les frais judiciaires sont mis à la charge de l'Etat de Fribourg.</w:t>
      </w:r>
    </w:p>
    <w:p>
      <w:r>
        <w:rPr>
          <w:b/>
        </w:rPr>
        <w:t>E. 4</w:t>
      </w:r>
    </w:p>
    <w:p>
      <w:r>
        <w:t>Une équitable indemnité est allouée à Maître B.________. » Dans ses observations du 20 janvier 2017, le Ministère public a conclu au rejet du recours, sous suite de frais, en se référant aux motifs de son ordonnance. Il y relève par ailleurs que la défenseure d'office de la prévenue a été dans l'intervalle déchargée de son mandat, la prévenue ayant confié sa défense à un défenseur choisi. en droit 1. a) Le recours à la Chambre pénale est ouvert contre les décisions rendues par le Ministère public (art. 393 al. 1 let. a CPP et 85 al. 1 LJ). b) Le recours déposé respecte manifestement le délai légal de 10 jours dès notification de l'ordonnance, prescrit par l'art. 396 al. 1 CPP. Motivé et doté de conclusions, il est par conséquent recevable en la forme selon les art. 385 al. 1 et 396 al. 1 CPP. c) La Chambre statue sans débats (art. 397 CPP).</w:t>
      </w:r>
    </w:p>
    <w:p>
      <w:r>
        <w:t>Tribunal cantonal TC Page 3 de 4 2. a) La recourante invoque une violation de l'art. 131 CPP en soutenant qu'au moment de l'audition du 20 décembre 2016 la police devait déjà alors considérer que la cause relevait d'une défense obligatoire. Comme une audition par le Ministère public a eu lieu, la répétition de l'audition est devenue inutile. b) Selon l’art. 131 CPP,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œuvre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 c) En l'espèce, la recourante a été entendue par le Ministère public moins de 24 heures après l'audition de police contestée dans le recours. Or à cette occasion, dans laquelle la prévenue était assistée, il lui a été demandé : "Confirmez-vous les déclarations que vous avez faites hier à la police?" et sa réponse a été : "Je confirme ce que j'ai dit au sujet des vols" (DO 3009 lignes 64 s.). Il lui a aussi été demandé : "Souhaitez-vous spontanément ajouter ou modifier quelque chose à ces déclarations?" et sa réponse a été : "Non, rien" (DO 3009 lignes 66 ss). Il lui a encore été demandé : "Confirmez-vous les déclarations que vous avez faites hier à la police au sujet de votre situation personnelle et financière?" et sa réponse a été "Oui" (DO 3010 lignes 114 ss). Lorsque de la sorte on confirme des déclarations antérieures sans aucunement demander la reformulation des questions ni même la retranscription des réponses, il y a par définition une claire renonciation à demander une répétition de l'audition et un consentement implicite à ce que le procès-verbal de l'audition précédente reste au dossier, puisqu'il contient les questions et les réponses confirmées le lendemain. Au demeurant, écarter le procès-verbal du dossier équivaudrait manifestement à ce que celui-ci ne contienne plus les déclarations formellement confirmées en situation régulière de défense. Ainsi, à supposer que la nécessité d’une défense aurait dû être reconnue, le procès-verbal de l'audition du 20 décembre 2016 demeure en tout état de cause exploitable en application de l'art. 131 al. 3 CPP. La critique de la recourante est donc manifestement infondée et le recours doit être rejeté sans qu'il soit besoin d'examiner si les conditions d'une défense obligatoire étaient déjà réunies au moment de l'audition contestée. 3. Vu le sort du recours, les frais y relatif seront mis à la charge de la recourante (art. 428 al. 1 CPP; art. 33 ss du Règlement sur la justice). Le recours étant manifestement infondé, il ne sera pas couvert par la défense d'office qui aurait été accordée pour l'instruction par l'autorité en charge de la procédure préliminaire et il n'y a pas lieu à indemnisation de l'avocate (cf. TF arrêts 1B_59/2014 du 28.07.2014 consid. 5; 1B_406/2013 du 16.05.2014 consid. 7). (dispositif en page suivante)</w:t>
      </w:r>
    </w:p>
    <w:p>
      <w:r>
        <w:t>Tribunal cantonal TC Page 4 de 4 la Chambre arrête: I. Le recours est rejeté dans la mesure où il est recevable. II. Les frais sont fixés à CHF 470.- (émolument: CHF 400.-; débours: CHF 70.-) et sont mis à la charge de A.________. III. La requête d'indemnité est rejetée.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10 février 2017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