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231 vom 26. September 2017</w:t>
      </w:r>
    </w:p>
    <w:p>
      <w:r>
        <w:t>FR Kantonsgericht, 2017-09-26, FR</w:t>
      </w:r>
    </w:p>
    <w:p>
      <w:r>
        <w:rPr>
          <w:b/>
        </w:rPr>
        <w:t xml:space="preserve">Quelle: </w:t>
      </w:r>
      <w:r>
        <w:t>https://mcp.opencaselaw.ch/entscheid/fr_gerichte_502_2017_231</w:t>
      </w:r>
    </w:p>
    <w:p>
      <w:r>
        <w:t>FR: FR_GERICHTE 502 2017 231 du 26 septembre 2017</w:t>
      </w:r>
    </w:p>
    <w:p>
      <w:r>
        <w:t>IT: FR_GERICHTE 502 2017 231 del 26 settembre 2017</w:t>
      </w:r>
    </w:p>
    <w:p>
      <w:pPr>
        <w:pStyle w:val="Heading2"/>
      </w:pPr>
      <w:r>
        <w:t>Regeste</w:t>
      </w:r>
    </w:p>
    <w:p>
      <w:r>
        <w:t>Arrêt de la Chambre pénale du Tribunal cantonal | Strafrecht</w:t>
      </w:r>
    </w:p>
    <w:p>
      <w:pPr>
        <w:pStyle w:val="Heading2"/>
      </w:pPr>
      <w:r>
        <w:t>Erwägungen</w:t>
      </w:r>
    </w:p>
    <w:p>
      <w:r>
        <w:rPr>
          <w:b/>
        </w:rPr>
        <w:t>E. 1.1</w:t>
      </w:r>
    </w:p>
    <w:p>
      <w:r>
        <w:t>Le recours devant la Chambre pénale est ouvert pour déni de justice et retard injustifié lorsque l’inaction est le fait du Ministère public (art. 393 al. 1 let. a et al. 2 let. a in fine CPP); il n’est soumis à aucun délai (art. 396 al. 2 CPP).</w:t>
      </w:r>
    </w:p>
    <w:p>
      <w:r>
        <w:rPr>
          <w:b/>
        </w:rPr>
        <w:t>E. 1.2</w:t>
      </w:r>
    </w:p>
    <w:p>
      <w:r>
        <w:t>Me A.________ ayant sollicité l’autorisation de visite, il a qualité pour recourir contre la prétendue inaction du Ministère public. En revanche, faute d’être mandaté – c’est précisément l’objet de sa visite en prison – il ne peut pas agir au nom de B.________. Il a également précisé ne pas défendre les intérêts de E.________ nonobstant la procuration du 7 juin 2017 (courrier du 10 juillet 2017 p. 2 in fine). Le recours, en tant qu’il est déposé au nom des deux précités, est irrecevable.</w:t>
      </w:r>
    </w:p>
    <w:p>
      <w:r>
        <w:rPr>
          <w:b/>
        </w:rPr>
        <w:t>E. 1.3</w:t>
      </w:r>
    </w:p>
    <w:p>
      <w:r>
        <w:t>Le recours est doté de conclusions et motivé (art. 385 CPP). Il est recevable en la forme.</w:t>
      </w:r>
    </w:p>
    <w:p>
      <w:r>
        <w:rPr>
          <w:b/>
        </w:rPr>
        <w:t>E. 2</w:t>
      </w:r>
    </w:p>
    <w:p>
      <w:r>
        <w:t>Même si les parties développent dans leurs écritures devant la Chambre pénale les motifs pour lesquels une autorisation de visite devrait ou non être délivrée à Me A.________, la présente procédure n’a pas pour objet cette contestation. Le recours pour déni de justice et retard injustifié tend à faire constater par l’autorité de recours que le Ministère public s’abstient tacitement ou refuse expressément de rendre une décision dans un délai raisonnable (MOREILLON-PAREIN REYMOND, PC CPP, 2ème édition, art. 393 n. 29), et à obtenir qu’un délai soit imparti à cette autorité pour s’exécuter (art. 397 al. 4 CPP), non à obtenir de l’autorité de recours qu’elle statue elle-même sur la question litigieuse. La Chambre pénale n’a dès lors pas à examiner si le Ministère public a mal appliqué en l’espèce l’art. 235 CPP.</w:t>
      </w:r>
    </w:p>
    <w:p>
      <w:r>
        <w:rPr>
          <w:b/>
        </w:rPr>
        <w:t>E. 3</w:t>
      </w:r>
    </w:p>
    <w:p>
      <w:r>
        <w:t>août 2017 comme suffisants, respectivement la demande d’une décision formelle de l’avocat comme injustifiée, il lui incombait d’en informer sans détour et rapidement le recourant, afin que celui-ci soit au clair sur ses intentions et n’attende pas la notification d’une hypothétique décision ultérieure. Face à ce mutisme, il n’est dès lors pas déterminant que Me A.________ aurait sans doute déjà pu se plaindre auprès de l’autorité de recours des refus exprimés les 20 juin et 3 août 2017.</w:t>
      </w:r>
    </w:p>
    <w:p>
      <w:r>
        <w:rPr>
          <w:b/>
        </w:rPr>
        <w:t>E. 3.1</w:t>
      </w:r>
    </w:p>
    <w:p>
      <w:r>
        <w:t>En vertu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(ATF 130 IV 54 consid. 3.3.3).</w:t>
      </w:r>
    </w:p>
    <w:p>
      <w:r>
        <w:rPr>
          <w:b/>
        </w:rPr>
        <w:t>E. 3.2</w:t>
      </w:r>
    </w:p>
    <w:p>
      <w:r>
        <w:t>Me A.________ se plaint en l’espèce de l’inertie du Ministère public. Mais ce dernier lui a, à deux reprises, manifesté son refus de lui délivrer une autorisation de visite, et lui en a expliqué les motifs. Les lettres des 20 juin et 3 août 2017 ne pouvaient être comprises autrement. La sollicitation du recourant de pouvoir aller rendre visite à B.________ n’a dès lors été ignorée par l’autorité intimée.</w:t>
      </w:r>
    </w:p>
    <w:p>
      <w:r>
        <w:rPr>
          <w:b/>
        </w:rPr>
        <w:t>E. 3.3</w:t>
      </w:r>
    </w:p>
    <w:p>
      <w:r>
        <w:t>Le refus d’autoriser une visite en prison pris par la direction de la procédure peut indéniablement être contesté auprès de la Chambre pénale (art. 393 al. 1 let. a CPP; cf.</w:t>
      </w:r>
    </w:p>
    <w:p>
      <w:r>
        <w:t>Tribunal cantonal TC Page 4 de 5 notamment arrêt TC FR 502 2016 319 du 30 janvier 2017). Un tel prononcé est rendu par écrit et est motivé (art. 80 al. 2 CPP). Par ailleurs, selon l’art. 81 al. 1 let. d CPP, les jugements et autres prononcés clôturant la procédure contiennent, s’ils sont sujets à recours, l’indication des voies de droit. Il est toutefois admis par la jurisprudence que cette exigence s’applique à tous les prononcés sujets à recours (arrêt TF 6B_964/2013 du 6 février 2015 consid. 3.3.2 in SJ 2015 I 377; arrêt TC FR 502 2014 240 consid. 2d in RFJ 2014 p. 302 et les références citées).</w:t>
      </w:r>
    </w:p>
    <w:p>
      <w:r>
        <w:rPr>
          <w:b/>
        </w:rPr>
        <w:t>E. 3.4</w:t>
      </w:r>
    </w:p>
    <w:p>
      <w:r>
        <w:t>Ainsi, Me A.________ était en droit de réclamer qu’une décision remplissant les exigences légales de forme lui soit notifiée. Le Ministère public ne pouvait en effet pas se contenter d’exprimer des refus implicites, mais devait rendre une décision formelle rejetant la requête, ce que l’avocat réclamait expressément. Pour ce faire, il lui suffisait d’expliquer sommairement pourquoi il refusait l’octroi d’une autorisation de visite à l’avocat – ce qu’il a certes fait les 20 juin et 3 août 2017 – et d’indiquer que le recours à la Chambre était ouvert contre ce refus dans un délai de dix jours. En outre, à supposer qu’il considérait ses courriers des 20 juin et</w:t>
      </w:r>
    </w:p>
    <w:p>
      <w:r>
        <w:rPr>
          <w:b/>
        </w:rPr>
        <w:t>E. 3.5</w:t>
      </w:r>
    </w:p>
    <w:p>
      <w:r>
        <w:t>Cela étant, il y a lieu de constater que le Ministère public a bien commis un déni de justice au préjudice de Me A.________ en ne rendant pas et en ne voulant pas rendre une décision remplissant les exigences de l’art. 81 al. 1 CPP, ce à quoi il convient de remédier rapidement, la requête datant du 7 juin 2017. Le recours du 1er septembre 2017 doit ainsi être admis et un délai de dix jours dès notification de la présente fixé au Ministère public pour qu’il statue formellement sur cette requête.</w:t>
      </w:r>
    </w:p>
    <w:p>
      <w:r>
        <w:rPr>
          <w:b/>
        </w:rPr>
        <w:t>E. 4.1</w:t>
      </w:r>
    </w:p>
    <w:p>
      <w:r>
        <w:t>Les frais judiciaires de la présente décision seront mis à la charge de l’Etat (art. 428 al. 1 CPP). Ils sont fixés à CHF 300.- (émolument: CHF 250.-; débours: CHF 50.-).</w:t>
      </w:r>
    </w:p>
    <w:p>
      <w:r>
        <w:rPr>
          <w:b/>
        </w:rPr>
        <w:t>E. 4.2</w:t>
      </w:r>
    </w:p>
    <w:p>
      <w:r>
        <w:t>Une indemnité de CHF 350.-, débours compris mais TVA en sus, sera allouée à Me A.________ à charge de l’Etat, étant relevé que son recours contenait des développements inutiles sur une éventuelle violation de l’art. 235 CPP, et qu’il a été déposé à tort aux noms de B.________ et de E.________. (dispositif en page suivante)</w:t>
      </w:r>
    </w:p>
    <w:p>
      <w:r>
        <w:t>Tribunal cantonal TC Page 5 de 5 la Chambre arrête: I. Le recours pour déni de justice déposé aux noms de B.________ et de E.________ est déclaré irrecevable. II. Le recours pour déni de justice déposé au nom de Me A.________ est admis. III. Partant, un délai de dix jours dès notification de la présente décision est imparti au Ministère public pour qu’il rende une décision formelle sur la demande d’autorisation de visite déposée par Me A.________ le 7 juin 2017. IV. Une indemnité de CHF 378.- (TVA comprise) est allouée à Me A.________ à charge de l’Etat de Fribourg. V. Les frais judiciaires de la présente décision, par CHF 300.-, sont mis à la charge de l’Etat de Fribourg.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septembre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