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 vom 2. März 2016</w:t>
      </w:r>
    </w:p>
    <w:p>
      <w:r>
        <w:t>FR Kantonsgericht, 2016-03-02, FR</w:t>
      </w:r>
    </w:p>
    <w:p>
      <w:r>
        <w:rPr>
          <w:b/>
        </w:rPr>
        <w:t xml:space="preserve">Quelle: </w:t>
      </w:r>
      <w:r>
        <w:t>https://mcp.opencaselaw.ch/entscheid/fr_gerichte_502_2016_26</w:t>
      </w:r>
    </w:p>
    <w:p>
      <w:r>
        <w:t>FR: FR_GERICHTE 502 2016 26 du 2 mars 2016</w:t>
      </w:r>
    </w:p>
    <w:p>
      <w:r>
        <w:t>IT: FR_GERICHTE 502 2016 26 del 2 marzo 2016</w:t>
      </w:r>
    </w:p>
    <w:p>
      <w:pPr>
        <w:pStyle w:val="Heading2"/>
      </w:pPr>
      <w:r>
        <w:t>Regeste</w:t>
      </w:r>
    </w:p>
    <w:p>
      <w:r>
        <w:t>Arrêt de la Chambre pénale du Tribunal cantonal | Nichtanhandnahme (Art. 310 StPO)</w:t>
      </w:r>
    </w:p>
    <w:p>
      <w:pPr>
        <w:pStyle w:val="Heading2"/>
      </w:pPr>
      <w:r>
        <w:t>Erwägungen</w:t>
      </w:r>
    </w:p>
    <w:p>
      <w:r>
        <w:rPr>
          <w:b/>
        </w:rPr>
        <w:t>E. 1</w:t>
      </w:r>
    </w:p>
    <w:p>
      <w:r>
        <w:t>Le 22 octobre 2015, A.________ a déposé plainte contre son employeur, B.________ SA et contre C.________, exposant, en substance, qu'il a subi un accident de travail et qu'il ne reçoit pas encore d'indemnités journalières malgré les séquelles physiques qui en découlent pour lui. Après avoir fait entendre cette personne pour préciser et compléter sa plainte, le Ministère public a, le 30 décembre 2015, prononcé une ordonnance de non-entrée en matière, constatant que manifestement les éléments constitutifs d'aucune infraction ne sont remplis.</w:t>
      </w:r>
    </w:p>
    <w:p>
      <w:r>
        <w:rPr>
          <w:b/>
        </w:rPr>
        <w:t>E. 2</w:t>
      </w:r>
    </w:p>
    <w:p>
      <w:r>
        <w:t>Par acte du 13 janvier 2016 adressé à la Cour des assurances sociales du Tribunal cantonal, réitéré avec annexes le 26 du même mois, le plaignant a annoncé interjeter recours contre l'ordonnance de non-entrée en matière. Cette Cour a transmis ces écritures à la Chambre pénale le 4 février 2016 comme objet de sa compétence. Le Ministère public a transmis son dossier par courrier du 16 février 2016, concluant à l'irrecevabilité du recours. Dans l'intervalle, le recourant a communiqué le 15 février 2016 quelques considérations sur sa situation médicale, avec copie de divers documents.</w:t>
      </w:r>
    </w:p>
    <w:p>
      <w:r>
        <w:rPr>
          <w:b/>
        </w:rPr>
        <w:t>E. 3</w:t>
      </w:r>
    </w:p>
    <w:p>
      <w:r>
        <w:t>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 Aufl.,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op. cit., art. 385 n. 4; DONATSCH/ HANSJAKOB/ LIEBER, Kommentar zur Schweizerischen Strafprozessordnung (StPO), 2. Aufl., 2014, art. 385 n. 3, et réf.). Au surplus, la jurisprudence retient que cette disposition ne doit pas être appliquée afin de</w:t>
      </w:r>
    </w:p>
    <w:p>
      <w:r>
        <w:t>Tribunal cantonal TC Page 3 de 3 détourner la portée de l'art. 89 al. 1 CPP qui interdit la prolongation des délais fixés par la loi (arrêts 1B_363/2014 du 7 janvier 2015 consid. 2.1 et réf.).</w:t>
      </w:r>
    </w:p>
    <w:p>
      <w:r>
        <w:rPr>
          <w:b/>
        </w:rPr>
        <w:t>E. 4</w:t>
      </w:r>
    </w:p>
    <w:p>
      <w:r>
        <w:t>En l'espèce, le recourant indique uniquement que son employeur a fait des démarches inadéquates avec de fausses adresses, que l'assurance a géré le dossier avec retard et négligence, qu'il subit des séquelles définitives en raison de son accident et que le Ministère public cumule les dénis de justice. Ce faisant, le recourant n'expose ni même n'entame l'exposé d'une critique de la décision attaquée. Dans ces conditions, le recours doit d’emblée être déclaré irrecevable.</w:t>
      </w:r>
    </w:p>
    <w:p>
      <w:r>
        <w:rPr>
          <w:b/>
        </w:rPr>
        <w:t>E. 5</w:t>
      </w:r>
    </w:p>
    <w:p>
      <w:r>
        <w:t>Vu le sort du recours, les frais de procédure doivent être mis à la charge du recourant (art. 428 al. 1 CPP; art. 33 ss RJ). la Chambre arrête: I. Le recours est irrecevable. II. Les frais judiciaires de recours sont fixés à CHF 170.- (émolument: CHF 100.-; débours: CHF 70.-).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mars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