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226 vom 14. September 2016</w:t>
      </w:r>
    </w:p>
    <w:p>
      <w:r>
        <w:t>FR Kantonsgericht, 2016-09-14, DE</w:t>
      </w:r>
    </w:p>
    <w:p>
      <w:r>
        <w:rPr>
          <w:b/>
        </w:rPr>
        <w:t xml:space="preserve">Quelle: </w:t>
      </w:r>
      <w:r>
        <w:t>https://mcp.opencaselaw.ch/entscheid/fr_gerichte_502_2016_226</w:t>
      </w:r>
    </w:p>
    <w:p>
      <w:r>
        <w:t>FR: FR_GERICHTE 502 2016 226 du 14 septembre 2016</w:t>
      </w:r>
    </w:p>
    <w:p>
      <w:r>
        <w:t>IT: FR_GERICHTE 502 2016 226 del 14 settembre 2016</w:t>
      </w:r>
    </w:p>
    <w:p>
      <w:pPr>
        <w:pStyle w:val="Heading2"/>
      </w:pPr>
      <w:r>
        <w:t>Regeste</w:t>
      </w:r>
    </w:p>
    <w:p>
      <w:r>
        <w:t>Arrêt de la Chambre pénale du Tribunal cantonal | Ausstand (Art. 56-60 StPO; 18 JG)</w:t>
      </w:r>
    </w:p>
    <w:p>
      <w:pPr>
        <w:pStyle w:val="Heading2"/>
      </w:pPr>
      <w:r>
        <w:t>Erwägungen</w:t>
      </w:r>
    </w:p>
    <w:p>
      <w:r>
        <w:rPr>
          <w:b/>
        </w:rPr>
        <w:t>E. 1</w:t>
      </w:r>
    </w:p>
    <w:p>
      <w:r>
        <w:t>Convaincu d’avoir été victime de graves irrégularités dans le cadre de sa procédure de divorce puis lors de procédures pénales, A.________ a entamé depuis des années un combat acharné contre la justice fribourgeoise, coupable à ses yeux de toutes les turpitudes, plus généralement contre les autorités d’un canton selon lui gangréné par la corruption et aux ordres de la franc-maçonnerie. La magistrature fribourgeoise ne pouvant remplir son rôle, il a sollicité du Conseil fédéral, en vain, l’instauration de tribunaux « intérimaires ».</w:t>
      </w:r>
    </w:p>
    <w:p>
      <w:r>
        <w:rPr>
          <w:b/>
        </w:rPr>
        <w:t>E. 2</w:t>
      </w:r>
    </w:p>
    <w:p>
      <w:r>
        <w:t>Par ordonnance pénale du 31 mai 2016, le Procureur général, dont A.________ avait requis sans succès la récusation (502 2016 144 et 1B_262/2016), l’a reconnu coupable de dommages à la propriété, de contravention à la LACP et de contravention à la loi sur les réclames, et l’a condamné à une peine de 8 jours d’emprisonnement sans sursis, à une amende de CHF 300.-, et à la prise en charge des frais pénaux. A.________ a formé opposition le 12 juin 2016. La cause a dès lors été transmise au Juge de police de l’arrondissement de la Sarine. Elle est inscrite au rôle du magistrat C.________, qui a cité le prévenu à son audience du 18 octobre 2016.</w:t>
      </w:r>
    </w:p>
    <w:p>
      <w:r>
        <w:rPr>
          <w:b/>
        </w:rPr>
        <w:t>E. 3</w:t>
      </w:r>
    </w:p>
    <w:p>
      <w:r>
        <w:t>Dans un courrier remis à la poste le 23 août 2016 et adressé notamment au Juge de police, A.________ a requis la récusation de ce dernier, qui a refusé de se dessaisir du dossier le 25 août 2016. La cause a été transmise à la Chambre de céans conformément à l’art. 59 al. 1 let. b du Code de procédure pénale (CPP).</w:t>
      </w:r>
    </w:p>
    <w:p>
      <w:r>
        <w:rPr>
          <w:b/>
        </w:rPr>
        <w:t>E. 4</w:t>
      </w:r>
    </w:p>
    <w:p>
      <w:r>
        <w:t>Les motifs de récusation sont énumérés à l’art. 56 CPP. D’une manière générale, un magistrat doit se récuser lorsque son impartialité est objectivement suspecte. En l’espèce, il faut d’emblée relever que A.________ ne fait pas valoir envers le Juge C.________ des griefs personnalisés, hormis un abus d’autorité du seul fait que ce magistrat l’a cité à une audience, abus dès lors imaginaire. Le Juge de police a par ailleurs certifié n’avoir aucun lien familial et/ou amical avec l’ancienne Conseillère d’Etat D.________, laquelle aurait participé au « complot » tramé contre le requérant. La récusation du Juge C.________ découlerait dès lors du seul fait de son appartenance à la magistrature fribourgeoise. Sur ce point, la Chambre pénale sait d’ores et déjà que ses considérants ne trouveront aucune grâce aux yeux de A.________, dès lors qu’elle ferait partie intégrante d’un système à ses yeux corrompu et inapte à des avis objectifs. Elle rappelle néanmoins que la simple appartenance à la magistrature fribourgeoise ne constitue pas un motif de récusation. Cela vaut tant pour le Juge de police C.________ que pour les membres de la Chambre pénale, notamment son Président, comme cela a été indiqué à maintes reprises déjà au requérant (ainsi arrêt 502 2016 144 du 17 juin 2016). A.________ est libre de dénier aux autorités judiciaires tout mérite et toute objectivité ; cela ne saurait toutefois aboutir à une mise à l’écart des autorités légalement constituées. Il s’ensuit le rejet de la requête.</w:t>
      </w:r>
    </w:p>
    <w:p>
      <w:r>
        <w:rPr>
          <w:b/>
        </w:rPr>
        <w:t>E. 5</w:t>
      </w:r>
    </w:p>
    <w:p>
      <w:r>
        <w:t>Les frais par CHF 150.- sont mis à la charge de A.________. Tribunal cantonal TC Page 3 de 3 la Chambre arrête: I. La requête de récusation des membres de la Chambre pénale est rejetée. II. La requête de récusation du Juge de police C.________ est rejetée. III. Les frais judiciaires par CHF 150.-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septembre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