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 vom 3. März 2016</w:t>
      </w:r>
    </w:p>
    <w:p>
      <w:r>
        <w:t>FR Kantonsgericht, 2016-03-03, FR</w:t>
      </w:r>
    </w:p>
    <w:p>
      <w:r>
        <w:rPr>
          <w:b/>
        </w:rPr>
        <w:t xml:space="preserve">Quelle: </w:t>
      </w:r>
      <w:r>
        <w:t>https://mcp.opencaselaw.ch/entscheid/fr_gerichte_502_2016_18</w:t>
      </w:r>
    </w:p>
    <w:p>
      <w:r>
        <w:t>FR: FR_GERICHTE 502 2016 18 du 3 mars 2016</w:t>
      </w:r>
    </w:p>
    <w:p>
      <w:r>
        <w:t>IT: FR_GERICHTE 502 2016 18 del 3 marzo 2016</w:t>
      </w:r>
    </w:p>
    <w:p>
      <w:pPr>
        <w:pStyle w:val="Heading2"/>
      </w:pPr>
      <w:r>
        <w:t>Regeste</w:t>
      </w:r>
    </w:p>
    <w:p>
      <w:r>
        <w:t>Arrêt de la Chambre pénale du Tribunal cantonal | Strafrecht</w:t>
      </w:r>
    </w:p>
    <w:p>
      <w:pPr>
        <w:pStyle w:val="Heading2"/>
      </w:pPr>
      <w:r>
        <w:t>Erwägungen</w:t>
      </w:r>
    </w:p>
    <w:p>
      <w:r>
        <w:rPr>
          <w:b/>
        </w:rPr>
        <w:t>E. 2</w:t>
      </w:r>
    </w:p>
    <w:p>
      <w:r>
        <w:t>En application de l'art. 356 al. 4 CPP, l’opposition frappant l’ordonnance pénale de la Commune de Broc du 29 août 2014 est réputée retirée. Partant, dite ordonnance pénale acquiert force exécutoire.</w:t>
      </w:r>
    </w:p>
    <w:p>
      <w:r>
        <w:rPr>
          <w:b/>
        </w:rPr>
        <w:t>E. 3</w:t>
      </w:r>
    </w:p>
    <w:p>
      <w:r>
        <w:t>Vu le sort du recours, les frais de procédure doivent être mis à la charge de l'Etat (art. 428 al. 1 CPP; art. 33 al. 2, 35 et 43 RJ). (dispositif en page suivante)</w:t>
      </w:r>
    </w:p>
    <w:p>
      <w:r>
        <w:t>Tribunal cantonal TC Page 4 de 4 la Chambre arrête: I. Le recours est admis. Partant, l'ordonnance du 14 janvier 2016 est annulée. La cause est renvoyée à la Juge de police de la Gruyère pour reprise de la procédure. II. Les frais de la procédure de recours sont fixés à CHF 270.- (émolument: CHF 200.-; débours: CHF 70.-) et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Fribourg, le 3 mars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