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 vom 30. März 2016</w:t>
      </w:r>
    </w:p>
    <w:p>
      <w:r>
        <w:t>FR Kantonsgericht, 2016-03-30, FR</w:t>
      </w:r>
    </w:p>
    <w:p>
      <w:r>
        <w:rPr>
          <w:b/>
        </w:rPr>
        <w:t xml:space="preserve">Quelle: </w:t>
      </w:r>
      <w:r>
        <w:t>https://mcp.opencaselaw.ch/entscheid/fr_gerichte_502_2016_17</w:t>
      </w:r>
    </w:p>
    <w:p>
      <w:r>
        <w:t>FR: FR_GERICHTE 502 2016 17 du 30 mars 2016</w:t>
      </w:r>
    </w:p>
    <w:p>
      <w:r>
        <w:t>IT: FR_GERICHTE 502 2016 17 del 30 marzo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Aux termes des art. 310 al. 2, 322 al. 2 du code de procédure pénale suisse du</w:t>
      </w:r>
    </w:p>
    <w:p>
      <w:r>
        <w:rPr>
          <w:b/>
        </w:rPr>
        <w:t>E. 5</w:t>
      </w:r>
    </w:p>
    <w:p>
      <w:r>
        <w:t>octobre 2007 (CPP ; RS 312.0) et 85 al. 1 de la loi du 31 mai 2010 sur la justice (LJ ; RSF 130.1), la voie du recours à la Chambre pénale est ouverte contre une ordonnance de non-entrée en matière. Le délai de recours de dix jours (art. 322 al. 2 et 396 al. 1 CPP) a été respecté en l’espèce. A.________ a indubitablement qualité pour recourir (art. 382 al. 1 CPP). La Chambre statue sans débats (art. 397 al. 1 CPP). b) Dans la seconde partie de son courrier du 30 janvier 2016 (cf. recours, p. 2), le recourant indique qu’il recourt contre l’ordonnance pénale du 15 janvier 2016 rendue à l’encontre de B.________. Dans la mesure où la Chambre pénale n’est pas compétente pour traiter des oppositions contre les ordonnances pénales (art. 354 al. 1 CPP), les considérations y-relatives doivent être déclarées irrecevables et sont transmises au Ministère public, pour objet de sa compétence, de même que l’a été, le 1er février 2016, la lettre du recourant du 30 janvier 2016 dans laquelle il contestait l’ordonnance pénale rendue à son encontre le 15 janvier 2016 dans le cadre d’une autre procédure (PBA/PDE F 15 6774).</w:t>
      </w:r>
    </w:p>
    <w:p>
      <w:r>
        <w:t>Tribunal cantonal TC Page 3 de 5 c) A l’appui de son recours, A.________ a produit deux nouvelles pièces, à savoir des courriers qu’il a adressés au Département fédéral de la justice et police dans lesquels il se plaint du travail de la police et des autorités de poursuites pénales fribourgeoises. Selon l’art. 389 al. 3 CPP,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(arrêt TF 6B_509/2012 du 22 novembre 2012 consid. 3.2). Dans la mesure où ces courriers n’ont aucun rapport avec la présente cause et sont manifestement hors de propos, ils doivent être déclarés irrecevables. 2. 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(ZIEGLER/KELLER in Basler Kommentar - Schweizerische Strafprozessordnung, 2e éd. 2014, art. 385 n. 1). Le recourant doit en tout état de cause exposer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(ZIEGLER/KELLER, op. cit.,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2ème instance n’a en effet pas à s’inquiéter du fait que le recourant présente une argumentation optimale (ZIEGLER/KELLER, op. cit., art. 385 n. 4; DONATSCH/HANSJAKOB/LIEBER, Kommentar zur Schweizerischen Strafprozessordnung (StPO), 2e éd. 2014, art. 385 n. 3 et réf.). b) L’écrit du recourant ne se distingue pas par sa clarté. De plus, le recourant n’explique nullement en quoi le Ministère public aurait fait fausse route en retenant que B.________ n’avait pas de dessein d’enrichissement illégitime en se saisissant des objets du plaignant et n’indique pas quelles sont les modifications qui devraient être apportées à l’ordonnance. Il se borne uniquement à critiquer le travail de la police, alléguant qu’elle a refusé de mener les mesures d’investigation qu’il lui a suggérées et qu’elle voulait s’approprier son ordinateur, ses disques durs ainsi que ses documents personnels en espérant trouver « des choses compromettantes ». Il revient également sur une autre affaire, sans rapport avec la présente cause, dans le cadre de laquelle il aurait fait l’objet d’une arrestation arbitraire et aurait été traité « comme un vulgaire criminel ». Il allègue en outre qu’il n’a pas payé le loyer à B.________ car celui-ci lui devait de l’argent, ce qui n’explique pas pourquoi B.________ se serait rendu coupable de vol. En définitif, le</w:t>
      </w:r>
    </w:p>
    <w:p>
      <w:r>
        <w:t>Tribunal cantonal TC Page 4 de 5 recourant n'a pas même entamé un début de critique des motifs retenus dans l’ordonnance attaquée. Dans ces circonstances, il n’y a pas lieu de lui offrir la possibilité de compléter sa motivation. Le recours de A.________ ne répond ainsi pas aux exigences minimales de motivation et il doit d’emblée être déclaré irrecevable. 3. Eût-il été recevable que le recours aurait dû être rejeté. Les motifs du Ministère public sont en effet pertinents dès lors qu’il ne ressort pas du dossier que B.________ avait le dessein de s’enrichir, ni même celui de s’approprier les objets appartenant au recourant qu’il a mis dans une valise de sorte que c’est à juste titre que l’autorité intimée a retenu que les éléments constitutifs de l’infraction de vol (art. 139 CP) n’étaient pas réunis. La situation telle qu’elle ressort du dossier de la cause rend manifestement impossible de retenir une infraction au préjudice du recourant à charge de B.________. 4. a) Le recourant sollicite l'assistance judiciaire. Selon l'art. 136 al. 1 CPP, l'assistance judiciaire est accordée à la partie plaignante pour lui permettre de faire valoir ses prétentions civiles à la double condition qu'elle soit indigente et que son action civile ne soit pas vouée à l'échec. Vu le sort du recours, et en particulier la motivation convaincante du Ministère public, il apparaît que sa cause était d'emblée dépourvue de chances de succès de sorte que sa requête peut être rejetée sans qu'il soit nécessaire d'examiner la question de l'indigence, au demeurant non étayée. b) Quant aux frais de la procédure de recours, par CHF 250.- (émolument : CHF 200.- ; débours : CHF 50.-), ils doivent être mis à la charge du recourant qui succombe (art. 428 al. 1 CPP ; art. 422 CPP ; art. 33 ss règlement du 30 novembre 2010 sur la justice). (dispositif en page suivante)</w:t>
      </w:r>
    </w:p>
    <w:p>
      <w:r>
        <w:t>Tribunal cantonal TC Page 5 de 5 la Chambre arrête: I. Le recours est irrecevable. Partant, l’ordonnance de classement du Ministère public du 15 janvier 2016 est entièrement confirmée (PBA/PDE F 15 9821). II. Le courrier de A.________ du 30 janvier 2016, en tant qu’il constitue une opposition l’ordonnance pénale du 15 janvier 2016 (PBA/PDE F 15 9821) est transmis au Ministère public, pour objet de sa compétence. III. La requête d'assistance judiciaire est rejetée. IV. Les frais de la procédure de recours sont fixés à CHF 250.- (émolument: CHF 200.-; débours: CHF 50.-) et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mars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